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5D2D8" w14:textId="648C9141" w:rsidR="00DC42EC" w:rsidRPr="00DC42EC" w:rsidRDefault="00DC42EC" w:rsidP="00DC42EC">
      <w:pPr>
        <w:jc w:val="center"/>
        <w:rPr>
          <w:rFonts w:ascii="Arial" w:hAnsi="Arial" w:cs="Arial"/>
          <w:b/>
          <w:bCs/>
          <w:sz w:val="36"/>
          <w:szCs w:val="36"/>
        </w:rPr>
      </w:pPr>
      <w:r w:rsidRPr="00DC42EC">
        <w:rPr>
          <w:rFonts w:ascii="Arial" w:hAnsi="Arial" w:cs="Arial"/>
          <w:b/>
          <w:bCs/>
          <w:sz w:val="36"/>
          <w:szCs w:val="36"/>
        </w:rPr>
        <w:t>Request for Proposal (RFP)</w:t>
      </w:r>
      <w:r w:rsidRPr="00DC42EC">
        <w:rPr>
          <w:rFonts w:ascii="Arial" w:hAnsi="Arial" w:cs="Arial"/>
          <w:noProof/>
          <w:sz w:val="36"/>
          <w:szCs w:val="36"/>
          <w:lang w:eastAsia="en-MY"/>
        </w:rPr>
        <w:drawing>
          <wp:anchor distT="0" distB="0" distL="114300" distR="114300" simplePos="0" relativeHeight="251661312" behindDoc="0" locked="0" layoutInCell="1" allowOverlap="1" wp14:anchorId="2D4AD2DA" wp14:editId="0A42F1D1">
            <wp:simplePos x="0" y="0"/>
            <wp:positionH relativeFrom="column">
              <wp:posOffset>4648200</wp:posOffset>
            </wp:positionH>
            <wp:positionV relativeFrom="paragraph">
              <wp:posOffset>-358140</wp:posOffset>
            </wp:positionV>
            <wp:extent cx="997600" cy="1091821"/>
            <wp:effectExtent l="0" t="0" r="0" b="0"/>
            <wp:wrapNone/>
            <wp:docPr id="1177006852" name="Picture 1177006852" descr="A logo with black letters and orang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006852" name="Picture 1177006852" descr="A logo with black letters and orange square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7600" cy="10918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0567AD" w14:textId="77777777" w:rsidR="00DC42EC" w:rsidRDefault="00DC42EC" w:rsidP="002E1423">
      <w:pPr>
        <w:jc w:val="both"/>
        <w:rPr>
          <w:rFonts w:ascii="Arial" w:hAnsi="Arial" w:cs="Arial"/>
          <w:b/>
          <w:bCs/>
        </w:rPr>
      </w:pPr>
    </w:p>
    <w:p w14:paraId="6DC86F31" w14:textId="0A2FBDAF" w:rsidR="005A568B" w:rsidRPr="002E1423" w:rsidRDefault="005A568B" w:rsidP="002E1423">
      <w:pPr>
        <w:jc w:val="both"/>
        <w:rPr>
          <w:rFonts w:ascii="Arial" w:hAnsi="Arial" w:cs="Arial"/>
          <w:b/>
          <w:bCs/>
        </w:rPr>
      </w:pPr>
    </w:p>
    <w:p w14:paraId="28136BEE" w14:textId="29B1AABF" w:rsidR="005A568B" w:rsidRPr="002E1423" w:rsidRDefault="46BCDEC1" w:rsidP="002E1423">
      <w:pPr>
        <w:jc w:val="both"/>
        <w:rPr>
          <w:rFonts w:ascii="Arial" w:hAnsi="Arial" w:cs="Arial"/>
        </w:rPr>
      </w:pPr>
      <w:r w:rsidRPr="002E1423">
        <w:rPr>
          <w:rFonts w:ascii="Arial" w:hAnsi="Arial" w:cs="Arial"/>
          <w:b/>
          <w:bCs/>
        </w:rPr>
        <w:t>Project Name:</w:t>
      </w:r>
      <w:r w:rsidRPr="002E1423">
        <w:rPr>
          <w:rFonts w:ascii="Arial" w:hAnsi="Arial" w:cs="Arial"/>
        </w:rPr>
        <w:t xml:space="preserve">  Provision of Managed Security Operations Center (SOC) Monitoring Service (Sovereign SOC) for PDC </w:t>
      </w:r>
      <w:r w:rsidR="00863CB3" w:rsidRPr="002E1423">
        <w:rPr>
          <w:rFonts w:ascii="Arial" w:hAnsi="Arial" w:cs="Arial"/>
        </w:rPr>
        <w:t xml:space="preserve">Telecommunication Services Sdn Bhd (PDC </w:t>
      </w:r>
      <w:r w:rsidRPr="002E1423">
        <w:rPr>
          <w:rFonts w:ascii="Arial" w:hAnsi="Arial" w:cs="Arial"/>
        </w:rPr>
        <w:t>Telco</w:t>
      </w:r>
      <w:r w:rsidR="00863CB3" w:rsidRPr="002E1423">
        <w:rPr>
          <w:rFonts w:ascii="Arial" w:hAnsi="Arial" w:cs="Arial"/>
        </w:rPr>
        <w:t>).</w:t>
      </w:r>
    </w:p>
    <w:p w14:paraId="3D5EA8C1" w14:textId="33250A93" w:rsidR="005A568B" w:rsidRPr="002E1423" w:rsidRDefault="46BCDEC1" w:rsidP="00C0262B">
      <w:pPr>
        <w:rPr>
          <w:rFonts w:ascii="Arial" w:hAnsi="Arial" w:cs="Arial"/>
        </w:rPr>
      </w:pPr>
      <w:r w:rsidRPr="002E1423">
        <w:rPr>
          <w:rFonts w:ascii="Arial" w:hAnsi="Arial" w:cs="Arial"/>
          <w:b/>
          <w:bCs/>
        </w:rPr>
        <w:t>RFP Number:</w:t>
      </w:r>
      <w:r w:rsidRPr="002E1423">
        <w:rPr>
          <w:rFonts w:ascii="Arial" w:hAnsi="Arial" w:cs="Arial"/>
        </w:rPr>
        <w:t xml:space="preserve">  </w:t>
      </w:r>
      <w:r w:rsidR="002E1423" w:rsidRPr="002E1423">
        <w:rPr>
          <w:rFonts w:ascii="Arial" w:hAnsi="Arial" w:cs="Arial"/>
        </w:rPr>
        <w:t>PDCTELCO/RFP-NGN/001/2026</w:t>
      </w:r>
      <w:r w:rsidR="005A568B" w:rsidRPr="002E1423">
        <w:rPr>
          <w:rFonts w:ascii="Arial" w:hAnsi="Arial" w:cs="Arial"/>
        </w:rPr>
        <w:br/>
      </w:r>
      <w:r w:rsidRPr="002E1423">
        <w:rPr>
          <w:rFonts w:ascii="Arial" w:hAnsi="Arial" w:cs="Arial"/>
          <w:b/>
          <w:bCs/>
        </w:rPr>
        <w:t>Date Issued:</w:t>
      </w:r>
      <w:r w:rsidRPr="002E1423">
        <w:rPr>
          <w:rFonts w:ascii="Arial" w:hAnsi="Arial" w:cs="Arial"/>
        </w:rPr>
        <w:t xml:space="preserve">  </w:t>
      </w:r>
      <w:r w:rsidR="002E1423" w:rsidRPr="002E1423">
        <w:rPr>
          <w:rFonts w:ascii="Arial" w:hAnsi="Arial" w:cs="Arial"/>
        </w:rPr>
        <w:t>1</w:t>
      </w:r>
      <w:r w:rsidR="00C7550D">
        <w:rPr>
          <w:rFonts w:ascii="Arial" w:hAnsi="Arial" w:cs="Arial"/>
        </w:rPr>
        <w:t>9</w:t>
      </w:r>
      <w:r w:rsidR="002E1423" w:rsidRPr="002E1423">
        <w:rPr>
          <w:rFonts w:ascii="Arial" w:hAnsi="Arial" w:cs="Arial"/>
          <w:vertAlign w:val="superscript"/>
        </w:rPr>
        <w:t>th</w:t>
      </w:r>
      <w:r w:rsidR="002E1423" w:rsidRPr="002E1423">
        <w:rPr>
          <w:rFonts w:ascii="Arial" w:hAnsi="Arial" w:cs="Arial"/>
        </w:rPr>
        <w:t xml:space="preserve"> March 2026</w:t>
      </w:r>
    </w:p>
    <w:p w14:paraId="2A54618A" w14:textId="77777777" w:rsidR="00DC42EC" w:rsidRDefault="00DC42EC" w:rsidP="002E1423">
      <w:pPr>
        <w:jc w:val="both"/>
        <w:rPr>
          <w:rFonts w:ascii="Arial" w:hAnsi="Arial" w:cs="Arial"/>
          <w:b/>
          <w:bCs/>
        </w:rPr>
      </w:pPr>
    </w:p>
    <w:p w14:paraId="20A2DDB2" w14:textId="5CA7BEED" w:rsidR="00153DF0" w:rsidRPr="002E1423" w:rsidRDefault="46BCDEC1" w:rsidP="002E1423">
      <w:pPr>
        <w:jc w:val="both"/>
        <w:rPr>
          <w:rFonts w:ascii="Arial" w:hAnsi="Arial" w:cs="Arial"/>
          <w:b/>
          <w:bCs/>
        </w:rPr>
      </w:pPr>
      <w:r w:rsidRPr="002E1423">
        <w:rPr>
          <w:rFonts w:ascii="Arial" w:hAnsi="Arial" w:cs="Arial"/>
          <w:b/>
          <w:bCs/>
        </w:rPr>
        <w:t>1. Executive Summary</w:t>
      </w:r>
    </w:p>
    <w:p w14:paraId="6A9FC225" w14:textId="77C3CDFC" w:rsidR="46BCDEC1" w:rsidRPr="002E1423" w:rsidRDefault="46BCDEC1" w:rsidP="002E1423">
      <w:pPr>
        <w:pStyle w:val="NormalWeb"/>
        <w:spacing w:before="0" w:beforeAutospacing="0"/>
        <w:jc w:val="both"/>
        <w:rPr>
          <w:rStyle w:val="citation-186"/>
          <w:rFonts w:ascii="Arial" w:hAnsi="Arial" w:cs="Arial"/>
        </w:rPr>
      </w:pPr>
      <w:r w:rsidRPr="002E1423">
        <w:rPr>
          <w:rStyle w:val="citation-186"/>
          <w:rFonts w:ascii="Arial" w:hAnsi="Arial" w:cs="Arial"/>
        </w:rPr>
        <w:t>PDC Telco's network infrastructure forms the backbone of Penang's digital connectivity ecosystem. As a critical provider of telecommunications infrastructure and digital services, ensuring the security, availability, and resilience of this infrastructure is of strategic importance.</w:t>
      </w:r>
    </w:p>
    <w:p w14:paraId="2B18DA6C" w14:textId="36842898" w:rsidR="46BCDEC1" w:rsidRPr="002E1423" w:rsidRDefault="46BCDEC1" w:rsidP="002E1423">
      <w:pPr>
        <w:pStyle w:val="NormalWeb"/>
        <w:spacing w:before="0" w:beforeAutospacing="0"/>
        <w:jc w:val="both"/>
        <w:rPr>
          <w:rFonts w:ascii="Arial" w:hAnsi="Arial" w:cs="Arial"/>
        </w:rPr>
      </w:pPr>
      <w:r w:rsidRPr="002E1423">
        <w:rPr>
          <w:rStyle w:val="citation-186"/>
          <w:rFonts w:ascii="Arial" w:hAnsi="Arial" w:cs="Arial"/>
        </w:rPr>
        <w:t>To strengthen its cybersecurity posture, PDC Telco is issuing this Request for Proposal (RFP) to procure a Managed Security Operations Center (SOC) Monitoring Service to provide continuous security monitoring, threat detection, and incident response advisory services.</w:t>
      </w:r>
    </w:p>
    <w:p w14:paraId="707529EA" w14:textId="187721A3" w:rsidR="46BCDEC1" w:rsidRPr="002E1423" w:rsidRDefault="46BCDEC1" w:rsidP="002E1423">
      <w:pPr>
        <w:pStyle w:val="NormalWeb"/>
        <w:spacing w:before="0" w:beforeAutospacing="0"/>
        <w:jc w:val="both"/>
        <w:rPr>
          <w:rFonts w:ascii="Arial" w:hAnsi="Arial" w:cs="Arial"/>
        </w:rPr>
      </w:pPr>
      <w:r w:rsidRPr="002E1423">
        <w:rPr>
          <w:rStyle w:val="citation-186"/>
          <w:rFonts w:ascii="Arial" w:hAnsi="Arial" w:cs="Arial"/>
        </w:rPr>
        <w:t xml:space="preserve">The selected vendor will deliver </w:t>
      </w:r>
      <w:proofErr w:type="gramStart"/>
      <w:r w:rsidRPr="002E1423">
        <w:rPr>
          <w:rStyle w:val="citation-186"/>
          <w:rFonts w:ascii="Arial" w:hAnsi="Arial" w:cs="Arial"/>
        </w:rPr>
        <w:t>24×7</w:t>
      </w:r>
      <w:proofErr w:type="gramEnd"/>
      <w:r w:rsidRPr="002E1423">
        <w:rPr>
          <w:rStyle w:val="citation-186"/>
          <w:rFonts w:ascii="Arial" w:hAnsi="Arial" w:cs="Arial"/>
        </w:rPr>
        <w:t xml:space="preserve"> security monitoring, centralized log analysis, threat detection, and incident investigation through a structured SOC operational model. The service </w:t>
      </w:r>
      <w:proofErr w:type="gramStart"/>
      <w:r w:rsidRPr="002E1423">
        <w:rPr>
          <w:rStyle w:val="citation-186"/>
          <w:rFonts w:ascii="Arial" w:hAnsi="Arial" w:cs="Arial"/>
        </w:rPr>
        <w:t>shall</w:t>
      </w:r>
      <w:proofErr w:type="gramEnd"/>
      <w:r w:rsidRPr="002E1423">
        <w:rPr>
          <w:rStyle w:val="citation-186"/>
          <w:rFonts w:ascii="Arial" w:hAnsi="Arial" w:cs="Arial"/>
        </w:rPr>
        <w:t xml:space="preserve"> include real-time monitoring, alert triage, security event correlation, and incident escalation to assist PDC Telco in responding effectively to cybersecurity threats.</w:t>
      </w:r>
    </w:p>
    <w:p w14:paraId="66A043DB" w14:textId="31C2A8BD" w:rsidR="46BCDEC1" w:rsidRPr="002E1423" w:rsidRDefault="46BCDEC1" w:rsidP="002E1423">
      <w:pPr>
        <w:pStyle w:val="NormalWeb"/>
        <w:spacing w:before="0" w:beforeAutospacing="0"/>
        <w:jc w:val="both"/>
        <w:rPr>
          <w:rFonts w:ascii="Arial" w:hAnsi="Arial" w:cs="Arial"/>
        </w:rPr>
      </w:pPr>
      <w:r w:rsidRPr="002E1423">
        <w:rPr>
          <w:rStyle w:val="citation-186"/>
          <w:rFonts w:ascii="Arial" w:hAnsi="Arial" w:cs="Arial"/>
        </w:rPr>
        <w:t xml:space="preserve">The SOC platform </w:t>
      </w:r>
      <w:r w:rsidR="00474D24">
        <w:rPr>
          <w:rStyle w:val="citation-186"/>
          <w:rFonts w:ascii="Arial" w:hAnsi="Arial" w:cs="Arial"/>
        </w:rPr>
        <w:t>shall</w:t>
      </w:r>
      <w:r w:rsidRPr="002E1423">
        <w:rPr>
          <w:rStyle w:val="citation-186"/>
          <w:rFonts w:ascii="Arial" w:hAnsi="Arial" w:cs="Arial"/>
        </w:rPr>
        <w:t xml:space="preserve"> be deployed within the PDC Telco infrastructure environment, ensuring that telemetry and operational data remain hosted and processed within Malaysia in support of a sovereign SOC operating model.</w:t>
      </w:r>
    </w:p>
    <w:p w14:paraId="5E467FC5" w14:textId="21CC697C" w:rsidR="46BCDEC1" w:rsidRPr="002E1423" w:rsidRDefault="46BCDEC1" w:rsidP="002E1423">
      <w:pPr>
        <w:pStyle w:val="NormalWeb"/>
        <w:spacing w:before="0" w:beforeAutospacing="0"/>
        <w:jc w:val="both"/>
        <w:rPr>
          <w:rFonts w:ascii="Arial" w:hAnsi="Arial" w:cs="Arial"/>
        </w:rPr>
      </w:pPr>
      <w:r w:rsidRPr="002E1423">
        <w:rPr>
          <w:rStyle w:val="citation-186"/>
          <w:rFonts w:ascii="Arial" w:hAnsi="Arial" w:cs="Arial"/>
        </w:rPr>
        <w:t xml:space="preserve">The implementation of this SOC capability </w:t>
      </w:r>
      <w:proofErr w:type="gramStart"/>
      <w:r w:rsidRPr="002E1423">
        <w:rPr>
          <w:rStyle w:val="citation-186"/>
          <w:rFonts w:ascii="Arial" w:hAnsi="Arial" w:cs="Arial"/>
        </w:rPr>
        <w:t>aims</w:t>
      </w:r>
      <w:proofErr w:type="gramEnd"/>
      <w:r w:rsidRPr="002E1423">
        <w:rPr>
          <w:rStyle w:val="citation-186"/>
          <w:rFonts w:ascii="Arial" w:hAnsi="Arial" w:cs="Arial"/>
        </w:rPr>
        <w:t xml:space="preserve"> </w:t>
      </w:r>
      <w:proofErr w:type="gramStart"/>
      <w:r w:rsidRPr="002E1423">
        <w:rPr>
          <w:rStyle w:val="citation-186"/>
          <w:rFonts w:ascii="Arial" w:hAnsi="Arial" w:cs="Arial"/>
        </w:rPr>
        <w:t>to</w:t>
      </w:r>
      <w:proofErr w:type="gramEnd"/>
      <w:r w:rsidRPr="002E1423">
        <w:rPr>
          <w:rStyle w:val="citation-186"/>
          <w:rFonts w:ascii="Arial" w:hAnsi="Arial" w:cs="Arial"/>
        </w:rPr>
        <w:t>:</w:t>
      </w:r>
    </w:p>
    <w:p w14:paraId="17A1910F" w14:textId="39B88BA4" w:rsidR="46BCDEC1" w:rsidRPr="002E1423" w:rsidRDefault="46BCDEC1" w:rsidP="002E1423">
      <w:pPr>
        <w:pStyle w:val="NormalWeb"/>
        <w:numPr>
          <w:ilvl w:val="0"/>
          <w:numId w:val="10"/>
        </w:numPr>
        <w:spacing w:before="0" w:beforeAutospacing="0"/>
        <w:jc w:val="both"/>
        <w:rPr>
          <w:rStyle w:val="citation-186"/>
          <w:rFonts w:ascii="Arial" w:hAnsi="Arial" w:cs="Arial"/>
        </w:rPr>
      </w:pPr>
      <w:r w:rsidRPr="002E1423">
        <w:rPr>
          <w:rStyle w:val="citation-186"/>
          <w:rFonts w:ascii="Arial" w:hAnsi="Arial" w:cs="Arial"/>
        </w:rPr>
        <w:t>Provide continuous monitoring and detection of cybersecurity threats</w:t>
      </w:r>
    </w:p>
    <w:p w14:paraId="380DC7F6" w14:textId="4C7020E4" w:rsidR="46BCDEC1" w:rsidRPr="002E1423" w:rsidRDefault="46BCDEC1" w:rsidP="002E1423">
      <w:pPr>
        <w:pStyle w:val="NormalWeb"/>
        <w:numPr>
          <w:ilvl w:val="0"/>
          <w:numId w:val="10"/>
        </w:numPr>
        <w:spacing w:before="0" w:beforeAutospacing="0"/>
        <w:jc w:val="both"/>
        <w:rPr>
          <w:rStyle w:val="citation-186"/>
          <w:rFonts w:ascii="Arial" w:hAnsi="Arial" w:cs="Arial"/>
        </w:rPr>
      </w:pPr>
      <w:r w:rsidRPr="002E1423">
        <w:rPr>
          <w:rStyle w:val="citation-186"/>
          <w:rFonts w:ascii="Arial" w:hAnsi="Arial" w:cs="Arial"/>
        </w:rPr>
        <w:t>Improve visibility of security events across infrastructure and network environments</w:t>
      </w:r>
    </w:p>
    <w:p w14:paraId="41D0354B" w14:textId="0D3FED61" w:rsidR="46BCDEC1" w:rsidRPr="002E1423" w:rsidRDefault="46BCDEC1" w:rsidP="002E1423">
      <w:pPr>
        <w:pStyle w:val="NormalWeb"/>
        <w:numPr>
          <w:ilvl w:val="0"/>
          <w:numId w:val="10"/>
        </w:numPr>
        <w:spacing w:before="0" w:beforeAutospacing="0"/>
        <w:jc w:val="both"/>
        <w:rPr>
          <w:rStyle w:val="citation-186"/>
          <w:rFonts w:ascii="Arial" w:hAnsi="Arial" w:cs="Arial"/>
        </w:rPr>
      </w:pPr>
      <w:r w:rsidRPr="002E1423">
        <w:rPr>
          <w:rStyle w:val="citation-186"/>
          <w:rFonts w:ascii="Arial" w:hAnsi="Arial" w:cs="Arial"/>
        </w:rPr>
        <w:t>Reduce operational burden on internal IT teams through managed monitoring services</w:t>
      </w:r>
    </w:p>
    <w:p w14:paraId="5024DDA4" w14:textId="03E8E039" w:rsidR="46BCDEC1" w:rsidRPr="002E1423" w:rsidRDefault="46BCDEC1" w:rsidP="002E1423">
      <w:pPr>
        <w:pStyle w:val="NormalWeb"/>
        <w:numPr>
          <w:ilvl w:val="0"/>
          <w:numId w:val="10"/>
        </w:numPr>
        <w:spacing w:before="0" w:beforeAutospacing="0"/>
        <w:jc w:val="both"/>
        <w:rPr>
          <w:rFonts w:ascii="Arial" w:hAnsi="Arial" w:cs="Arial"/>
        </w:rPr>
      </w:pPr>
      <w:r w:rsidRPr="002E1423">
        <w:rPr>
          <w:rStyle w:val="citation-186"/>
          <w:rFonts w:ascii="Arial" w:hAnsi="Arial" w:cs="Arial"/>
        </w:rPr>
        <w:t>Enhance compliance readiness and regulatory alignment</w:t>
      </w:r>
    </w:p>
    <w:p w14:paraId="2660EC72" w14:textId="3A01C592" w:rsidR="46BCDEC1" w:rsidRPr="002E1423" w:rsidRDefault="46BCDEC1" w:rsidP="002E1423">
      <w:pPr>
        <w:pStyle w:val="NormalWeb"/>
        <w:spacing w:before="0" w:beforeAutospacing="0"/>
        <w:jc w:val="both"/>
        <w:rPr>
          <w:rFonts w:ascii="Arial" w:hAnsi="Arial" w:cs="Arial"/>
        </w:rPr>
      </w:pPr>
      <w:r w:rsidRPr="002E1423">
        <w:rPr>
          <w:rStyle w:val="citation-186"/>
          <w:rFonts w:ascii="Arial" w:hAnsi="Arial" w:cs="Arial"/>
        </w:rPr>
        <w:t xml:space="preserve">The </w:t>
      </w:r>
      <w:r w:rsidR="00973BBF" w:rsidRPr="00973BBF">
        <w:rPr>
          <w:rStyle w:val="citation-186"/>
          <w:rFonts w:ascii="Arial" w:hAnsi="Arial" w:cs="Arial"/>
        </w:rPr>
        <w:t xml:space="preserve">proposed SOC solution </w:t>
      </w:r>
      <w:r w:rsidR="000071E3">
        <w:rPr>
          <w:rStyle w:val="citation-186"/>
          <w:rFonts w:ascii="Arial" w:hAnsi="Arial" w:cs="Arial"/>
        </w:rPr>
        <w:t>shall</w:t>
      </w:r>
      <w:r w:rsidR="00973BBF" w:rsidRPr="00973BBF">
        <w:rPr>
          <w:rStyle w:val="citation-186"/>
          <w:rFonts w:ascii="Arial" w:hAnsi="Arial" w:cs="Arial"/>
        </w:rPr>
        <w:t xml:space="preserve"> provide the necessary security controls, continuous monitoring, and audit-ready reporting to actively assist PDC Telco in achieving and maintaining compliance with the Personal Data Protection Act (PDPA), ISO/IEC 27001, the Cybersecurity Act 2024, and the Malaysian Communications and Multimedia Commission (MCMC) Information Network Security Guidelines (INSG)</w:t>
      </w:r>
      <w:r w:rsidRPr="002E1423">
        <w:rPr>
          <w:rStyle w:val="citation-186"/>
          <w:rFonts w:ascii="Arial" w:hAnsi="Arial" w:cs="Arial"/>
        </w:rPr>
        <w:t>.</w:t>
      </w:r>
    </w:p>
    <w:p w14:paraId="63D33317" w14:textId="3385C50F" w:rsidR="00153DF0" w:rsidRPr="002E1423" w:rsidRDefault="009119A5" w:rsidP="002E1423">
      <w:pPr>
        <w:jc w:val="both"/>
        <w:rPr>
          <w:rFonts w:ascii="Arial" w:hAnsi="Arial" w:cs="Arial"/>
          <w:b/>
          <w:bCs/>
        </w:rPr>
      </w:pPr>
      <w:r w:rsidRPr="002E1423">
        <w:rPr>
          <w:rFonts w:ascii="Arial" w:hAnsi="Arial" w:cs="Arial"/>
          <w:b/>
          <w:bCs/>
        </w:rPr>
        <w:lastRenderedPageBreak/>
        <w:t>2</w:t>
      </w:r>
      <w:r w:rsidR="00153DF0" w:rsidRPr="002E1423">
        <w:rPr>
          <w:rFonts w:ascii="Arial" w:hAnsi="Arial" w:cs="Arial"/>
          <w:b/>
          <w:bCs/>
        </w:rPr>
        <w:t>. Company Overview</w:t>
      </w:r>
    </w:p>
    <w:p w14:paraId="4C9403D5" w14:textId="4B6EAC9B" w:rsidR="005A568B" w:rsidRPr="002E1423" w:rsidRDefault="46BCDEC1" w:rsidP="002E1423">
      <w:pPr>
        <w:spacing w:before="240" w:after="240"/>
        <w:jc w:val="both"/>
        <w:rPr>
          <w:rFonts w:ascii="Arial" w:hAnsi="Arial" w:cs="Arial"/>
        </w:rPr>
      </w:pPr>
      <w:r w:rsidRPr="002E1423">
        <w:rPr>
          <w:rFonts w:ascii="Arial" w:eastAsia="Arial" w:hAnsi="Arial" w:cs="Arial"/>
        </w:rPr>
        <w:t>PDC Telecommunications</w:t>
      </w:r>
      <w:r w:rsidR="00863CB3" w:rsidRPr="002E1423">
        <w:rPr>
          <w:rFonts w:ascii="Arial" w:eastAsia="Arial" w:hAnsi="Arial" w:cs="Arial"/>
        </w:rPr>
        <w:t xml:space="preserve"> Services</w:t>
      </w:r>
      <w:r w:rsidRPr="002E1423">
        <w:rPr>
          <w:rFonts w:ascii="Arial" w:eastAsia="Arial" w:hAnsi="Arial" w:cs="Arial"/>
        </w:rPr>
        <w:t xml:space="preserve"> Sdn Bhd</w:t>
      </w:r>
      <w:r w:rsidR="00863CB3" w:rsidRPr="002E1423">
        <w:rPr>
          <w:rFonts w:ascii="Arial" w:eastAsia="Arial" w:hAnsi="Arial" w:cs="Arial"/>
        </w:rPr>
        <w:t xml:space="preserve"> (PDC Telco)</w:t>
      </w:r>
      <w:r w:rsidRPr="002E1423">
        <w:rPr>
          <w:rFonts w:ascii="Arial" w:eastAsia="Arial" w:hAnsi="Arial" w:cs="Arial"/>
        </w:rPr>
        <w:t xml:space="preserve"> is a telecommunications infrastructure provider supporting the digital connectivity ecosystem within the State of Penang. The organization plays a key role in enabling broadband infrastructure, network services, and digital connectivity for government agencies, enterprises, and strategic development initiatives.</w:t>
      </w:r>
    </w:p>
    <w:p w14:paraId="43307BC1" w14:textId="1ADAED00" w:rsidR="005A568B" w:rsidRPr="002E1423" w:rsidRDefault="46BCDEC1" w:rsidP="002E1423">
      <w:pPr>
        <w:spacing w:before="240" w:after="240"/>
        <w:jc w:val="both"/>
        <w:rPr>
          <w:rFonts w:ascii="Arial" w:hAnsi="Arial" w:cs="Arial"/>
        </w:rPr>
      </w:pPr>
      <w:r w:rsidRPr="002E1423">
        <w:rPr>
          <w:rFonts w:ascii="Arial" w:eastAsia="Arial" w:hAnsi="Arial" w:cs="Arial"/>
        </w:rPr>
        <w:t>As part of its commitment to delivering reliable and secure digital infrastructure, PDC Telco continuously enhances its cybersecurity posture to safeguard its operational technology, network infrastructure, and digital services from evolving cyber threats.</w:t>
      </w:r>
    </w:p>
    <w:p w14:paraId="5A057FFF" w14:textId="1ADAFBD5" w:rsidR="005A568B" w:rsidRPr="002E1423" w:rsidRDefault="46BCDEC1" w:rsidP="002E1423">
      <w:pPr>
        <w:spacing w:before="240" w:after="240"/>
        <w:jc w:val="both"/>
        <w:rPr>
          <w:rFonts w:ascii="Arial" w:hAnsi="Arial" w:cs="Arial"/>
        </w:rPr>
      </w:pPr>
      <w:r w:rsidRPr="002E1423">
        <w:rPr>
          <w:rFonts w:ascii="Arial" w:eastAsia="Arial" w:hAnsi="Arial" w:cs="Arial"/>
        </w:rPr>
        <w:t>The deployment of a dedicated Security Operations Center (SOC) capability is a strategic initiative to ensure continuous monitoring, early detection of threats, and improved incident response capabilities across its infrastructure environment.</w:t>
      </w:r>
      <w:r w:rsidRPr="002E1423">
        <w:rPr>
          <w:rFonts w:ascii="Arial" w:hAnsi="Arial" w:cs="Arial"/>
          <w:b/>
          <w:bCs/>
        </w:rPr>
        <w:t xml:space="preserve"> </w:t>
      </w:r>
    </w:p>
    <w:p w14:paraId="45D724A6" w14:textId="77777777" w:rsidR="002E1423" w:rsidRPr="002E1423" w:rsidRDefault="002E1423" w:rsidP="002E1423">
      <w:pPr>
        <w:jc w:val="both"/>
        <w:rPr>
          <w:rFonts w:ascii="Arial" w:hAnsi="Arial" w:cs="Arial"/>
          <w:b/>
          <w:bCs/>
        </w:rPr>
      </w:pPr>
    </w:p>
    <w:p w14:paraId="737CDAFD" w14:textId="5DDEC277" w:rsidR="005A568B" w:rsidRPr="002E1423" w:rsidRDefault="46BCDEC1" w:rsidP="002E1423">
      <w:pPr>
        <w:jc w:val="both"/>
        <w:rPr>
          <w:rFonts w:ascii="Arial" w:hAnsi="Arial" w:cs="Arial"/>
          <w:b/>
          <w:bCs/>
        </w:rPr>
      </w:pPr>
      <w:r w:rsidRPr="002E1423">
        <w:rPr>
          <w:rFonts w:ascii="Arial" w:hAnsi="Arial" w:cs="Arial"/>
          <w:b/>
          <w:bCs/>
        </w:rPr>
        <w:t>3. Project Overview &amp; Objective</w:t>
      </w:r>
    </w:p>
    <w:p w14:paraId="785F818A" w14:textId="2F469C3B" w:rsidR="46BCDEC1" w:rsidRPr="002E1423" w:rsidRDefault="46BCDEC1" w:rsidP="002E1423">
      <w:pPr>
        <w:spacing w:before="240" w:after="240"/>
        <w:jc w:val="both"/>
        <w:rPr>
          <w:rFonts w:ascii="Arial" w:eastAsia="Arial" w:hAnsi="Arial" w:cs="Arial"/>
        </w:rPr>
      </w:pPr>
      <w:r w:rsidRPr="002E1423">
        <w:rPr>
          <w:rFonts w:ascii="Arial" w:eastAsia="Arial" w:hAnsi="Arial" w:cs="Arial"/>
        </w:rPr>
        <w:t>PDC Telco intends to implement a Managed Security Operations Center (SOC) Monitoring Service to strengthen the organization's cybersecurity monitoring and incident detection capabilities.</w:t>
      </w:r>
    </w:p>
    <w:p w14:paraId="2B91B770" w14:textId="31E07410" w:rsidR="46BCDEC1" w:rsidRPr="002E1423" w:rsidRDefault="46BCDEC1" w:rsidP="002E1423">
      <w:pPr>
        <w:spacing w:before="240" w:after="240"/>
        <w:jc w:val="both"/>
        <w:rPr>
          <w:rFonts w:ascii="Arial" w:hAnsi="Arial" w:cs="Arial"/>
        </w:rPr>
      </w:pPr>
      <w:r w:rsidRPr="002E1423">
        <w:rPr>
          <w:rFonts w:ascii="Arial" w:eastAsia="Arial" w:hAnsi="Arial" w:cs="Arial"/>
        </w:rPr>
        <w:t>The SOC service will provide centralized log collection, event correlation, security monitoring, and threat analysis across PDC Telco's internal infrastructure, servers, applications, and network devices.</w:t>
      </w:r>
    </w:p>
    <w:p w14:paraId="311E98A5" w14:textId="6ABC1F55" w:rsidR="46BCDEC1" w:rsidRPr="002E1423" w:rsidRDefault="46BCDEC1" w:rsidP="002E1423">
      <w:pPr>
        <w:spacing w:before="240" w:after="240"/>
        <w:jc w:val="both"/>
        <w:rPr>
          <w:rFonts w:ascii="Arial" w:hAnsi="Arial" w:cs="Arial"/>
        </w:rPr>
      </w:pPr>
      <w:r w:rsidRPr="002E1423">
        <w:rPr>
          <w:rFonts w:ascii="Arial" w:eastAsia="Arial" w:hAnsi="Arial" w:cs="Arial"/>
        </w:rPr>
        <w:t>The primary objectives of this initiative are to:</w:t>
      </w:r>
    </w:p>
    <w:p w14:paraId="154393D4" w14:textId="27247EBB" w:rsidR="46BCDEC1" w:rsidRPr="002E1423" w:rsidRDefault="46BCDEC1" w:rsidP="002E1423">
      <w:pPr>
        <w:pStyle w:val="ListParagraph"/>
        <w:numPr>
          <w:ilvl w:val="0"/>
          <w:numId w:val="9"/>
        </w:numPr>
        <w:spacing w:before="240" w:after="240"/>
        <w:jc w:val="both"/>
        <w:rPr>
          <w:rFonts w:ascii="Arial" w:eastAsia="Arial" w:hAnsi="Arial" w:cs="Arial"/>
        </w:rPr>
      </w:pPr>
      <w:r w:rsidRPr="002E1423">
        <w:rPr>
          <w:rFonts w:ascii="Arial" w:eastAsia="Arial" w:hAnsi="Arial" w:cs="Arial"/>
        </w:rPr>
        <w:t>Establish continuous 24×7 monitoring of security events across PDC Telco infrastructure</w:t>
      </w:r>
    </w:p>
    <w:p w14:paraId="0311723D" w14:textId="160AC94F" w:rsidR="46BCDEC1" w:rsidRPr="002E1423" w:rsidRDefault="46BCDEC1" w:rsidP="002E1423">
      <w:pPr>
        <w:pStyle w:val="ListParagraph"/>
        <w:numPr>
          <w:ilvl w:val="0"/>
          <w:numId w:val="9"/>
        </w:numPr>
        <w:spacing w:before="240" w:after="240"/>
        <w:jc w:val="both"/>
        <w:rPr>
          <w:rFonts w:ascii="Arial" w:eastAsia="Arial" w:hAnsi="Arial" w:cs="Arial"/>
        </w:rPr>
      </w:pPr>
      <w:r w:rsidRPr="002E1423">
        <w:rPr>
          <w:rFonts w:ascii="Arial" w:eastAsia="Arial" w:hAnsi="Arial" w:cs="Arial"/>
        </w:rPr>
        <w:t xml:space="preserve">Detect and </w:t>
      </w:r>
      <w:proofErr w:type="spellStart"/>
      <w:r w:rsidRPr="002E1423">
        <w:rPr>
          <w:rFonts w:ascii="Arial" w:eastAsia="Arial" w:hAnsi="Arial" w:cs="Arial"/>
        </w:rPr>
        <w:t>analyze</w:t>
      </w:r>
      <w:proofErr w:type="spellEnd"/>
      <w:r w:rsidRPr="002E1423">
        <w:rPr>
          <w:rFonts w:ascii="Arial" w:eastAsia="Arial" w:hAnsi="Arial" w:cs="Arial"/>
        </w:rPr>
        <w:t xml:space="preserve"> cybersecurity threats affecting network and server environments</w:t>
      </w:r>
    </w:p>
    <w:p w14:paraId="0872AA90" w14:textId="476B01AE" w:rsidR="46BCDEC1" w:rsidRPr="002E1423" w:rsidRDefault="46BCDEC1" w:rsidP="002E1423">
      <w:pPr>
        <w:pStyle w:val="ListParagraph"/>
        <w:numPr>
          <w:ilvl w:val="0"/>
          <w:numId w:val="9"/>
        </w:numPr>
        <w:spacing w:before="240" w:after="240"/>
        <w:jc w:val="both"/>
        <w:rPr>
          <w:rFonts w:ascii="Arial" w:eastAsia="Arial" w:hAnsi="Arial" w:cs="Arial"/>
        </w:rPr>
      </w:pPr>
      <w:r w:rsidRPr="002E1423">
        <w:rPr>
          <w:rFonts w:ascii="Arial" w:eastAsia="Arial" w:hAnsi="Arial" w:cs="Arial"/>
        </w:rPr>
        <w:t>Improve operational visibility of security activities through centralized monitoring</w:t>
      </w:r>
    </w:p>
    <w:p w14:paraId="5B35FD85" w14:textId="3642312F" w:rsidR="46BCDEC1" w:rsidRPr="002E1423" w:rsidRDefault="46BCDEC1" w:rsidP="002E1423">
      <w:pPr>
        <w:pStyle w:val="ListParagraph"/>
        <w:numPr>
          <w:ilvl w:val="0"/>
          <w:numId w:val="9"/>
        </w:numPr>
        <w:spacing w:before="240" w:after="240"/>
        <w:jc w:val="both"/>
        <w:rPr>
          <w:rFonts w:ascii="Arial" w:eastAsia="Arial" w:hAnsi="Arial" w:cs="Arial"/>
        </w:rPr>
      </w:pPr>
      <w:r w:rsidRPr="002E1423">
        <w:rPr>
          <w:rFonts w:ascii="Arial" w:eastAsia="Arial" w:hAnsi="Arial" w:cs="Arial"/>
        </w:rPr>
        <w:t>Support regulatory compliance and internal audit readiness</w:t>
      </w:r>
    </w:p>
    <w:p w14:paraId="065C7430" w14:textId="3B083F7C" w:rsidR="46BCDEC1" w:rsidRPr="002E1423" w:rsidRDefault="46BCDEC1" w:rsidP="002E1423">
      <w:pPr>
        <w:pStyle w:val="ListParagraph"/>
        <w:numPr>
          <w:ilvl w:val="0"/>
          <w:numId w:val="9"/>
        </w:numPr>
        <w:spacing w:before="240" w:after="240"/>
        <w:jc w:val="both"/>
        <w:rPr>
          <w:rFonts w:ascii="Arial" w:eastAsia="Arial" w:hAnsi="Arial" w:cs="Arial"/>
        </w:rPr>
      </w:pPr>
      <w:r w:rsidRPr="002E1423">
        <w:rPr>
          <w:rFonts w:ascii="Arial" w:eastAsia="Arial" w:hAnsi="Arial" w:cs="Arial"/>
        </w:rPr>
        <w:t>Enable faster incident detection, investigation, and response coordination</w:t>
      </w:r>
    </w:p>
    <w:p w14:paraId="0E03646F" w14:textId="57622733" w:rsidR="46BCDEC1" w:rsidRDefault="46BCDEC1" w:rsidP="00224F52">
      <w:pPr>
        <w:spacing w:before="240" w:after="240"/>
        <w:jc w:val="both"/>
        <w:rPr>
          <w:rFonts w:ascii="Arial" w:eastAsia="Arial" w:hAnsi="Arial" w:cs="Arial"/>
        </w:rPr>
      </w:pPr>
      <w:r w:rsidRPr="002E1423">
        <w:rPr>
          <w:rFonts w:ascii="Arial" w:eastAsia="Arial" w:hAnsi="Arial" w:cs="Arial"/>
        </w:rPr>
        <w:t>The SOC service will operate as a managed monitoring capability, with the vendor providing SOC expertise, monitoring operations, and incident analysis while working closely with the PDC Telco internal IT team for escalation and response coordination.</w:t>
      </w:r>
    </w:p>
    <w:p w14:paraId="660056A2" w14:textId="77777777" w:rsidR="00C7550D" w:rsidRDefault="00C7550D" w:rsidP="00224F52">
      <w:pPr>
        <w:spacing w:before="240" w:after="240"/>
        <w:jc w:val="both"/>
        <w:rPr>
          <w:rFonts w:ascii="Arial" w:eastAsia="Arial" w:hAnsi="Arial" w:cs="Arial"/>
        </w:rPr>
      </w:pPr>
    </w:p>
    <w:p w14:paraId="7DA375C0" w14:textId="77777777" w:rsidR="00C7550D" w:rsidRPr="002E1423" w:rsidRDefault="00C7550D" w:rsidP="00224F52">
      <w:pPr>
        <w:spacing w:before="240" w:after="240"/>
        <w:jc w:val="both"/>
        <w:rPr>
          <w:rFonts w:ascii="Arial" w:hAnsi="Arial" w:cs="Arial"/>
        </w:rPr>
      </w:pPr>
    </w:p>
    <w:p w14:paraId="6291BFD5" w14:textId="768A3236" w:rsidR="005A568B" w:rsidRPr="002E1423" w:rsidRDefault="46BCDEC1" w:rsidP="002E1423">
      <w:pPr>
        <w:jc w:val="both"/>
        <w:rPr>
          <w:rFonts w:ascii="Arial" w:hAnsi="Arial" w:cs="Arial"/>
          <w:b/>
          <w:bCs/>
        </w:rPr>
      </w:pPr>
      <w:r w:rsidRPr="002E1423">
        <w:rPr>
          <w:rFonts w:ascii="Arial" w:hAnsi="Arial" w:cs="Arial"/>
          <w:b/>
          <w:bCs/>
        </w:rPr>
        <w:lastRenderedPageBreak/>
        <w:t>4. Project Requirements and Scope</w:t>
      </w:r>
    </w:p>
    <w:p w14:paraId="1450ED32" w14:textId="7105561A" w:rsidR="46BCDEC1" w:rsidRPr="002E1423" w:rsidRDefault="46BCDEC1" w:rsidP="002E1423">
      <w:pPr>
        <w:spacing w:before="240" w:after="240"/>
        <w:jc w:val="both"/>
        <w:rPr>
          <w:rFonts w:ascii="Arial" w:hAnsi="Arial" w:cs="Arial"/>
        </w:rPr>
      </w:pPr>
      <w:r w:rsidRPr="002E1423">
        <w:rPr>
          <w:rFonts w:ascii="Arial" w:eastAsia="Arial" w:hAnsi="Arial" w:cs="Arial"/>
        </w:rPr>
        <w:t xml:space="preserve">The SOC service </w:t>
      </w:r>
      <w:r w:rsidR="00C213A4">
        <w:rPr>
          <w:rFonts w:ascii="Arial" w:eastAsia="Arial" w:hAnsi="Arial" w:cs="Arial"/>
        </w:rPr>
        <w:t>shall</w:t>
      </w:r>
      <w:r w:rsidRPr="002E1423">
        <w:rPr>
          <w:rFonts w:ascii="Arial" w:eastAsia="Arial" w:hAnsi="Arial" w:cs="Arial"/>
        </w:rPr>
        <w:t xml:space="preserve"> support PDC Telco's regulatory compliance and governance requirements. The solution should facilitate monitoring and reporting capabilities that align with applicable cybersecurity and data protection frameworks including:</w:t>
      </w:r>
    </w:p>
    <w:p w14:paraId="589D5A0F" w14:textId="536E37BE" w:rsidR="46BCDEC1" w:rsidRPr="002E1423" w:rsidRDefault="46BCDEC1" w:rsidP="002E1423">
      <w:pPr>
        <w:pStyle w:val="ListParagraph"/>
        <w:numPr>
          <w:ilvl w:val="0"/>
          <w:numId w:val="8"/>
        </w:numPr>
        <w:spacing w:before="240" w:after="240"/>
        <w:jc w:val="both"/>
        <w:rPr>
          <w:rFonts w:ascii="Arial" w:eastAsia="Arial" w:hAnsi="Arial" w:cs="Arial"/>
        </w:rPr>
      </w:pPr>
      <w:r w:rsidRPr="002E1423">
        <w:rPr>
          <w:rFonts w:ascii="Arial" w:eastAsia="Arial" w:hAnsi="Arial" w:cs="Arial"/>
        </w:rPr>
        <w:t>Personal Data Protection Act (PDPA)</w:t>
      </w:r>
    </w:p>
    <w:p w14:paraId="43DE95F2" w14:textId="64406290" w:rsidR="46BCDEC1" w:rsidRPr="002E1423" w:rsidRDefault="46BCDEC1" w:rsidP="002E1423">
      <w:pPr>
        <w:pStyle w:val="ListParagraph"/>
        <w:numPr>
          <w:ilvl w:val="0"/>
          <w:numId w:val="8"/>
        </w:numPr>
        <w:spacing w:before="240" w:after="240"/>
        <w:jc w:val="both"/>
        <w:rPr>
          <w:rFonts w:ascii="Arial" w:eastAsia="Arial" w:hAnsi="Arial" w:cs="Arial"/>
        </w:rPr>
      </w:pPr>
      <w:r w:rsidRPr="002E1423">
        <w:rPr>
          <w:rFonts w:ascii="Arial" w:eastAsia="Arial" w:hAnsi="Arial" w:cs="Arial"/>
        </w:rPr>
        <w:t>ISO/IEC 27001 Information Security Management System requirements</w:t>
      </w:r>
    </w:p>
    <w:p w14:paraId="10675F28" w14:textId="5D2DF7DF" w:rsidR="46BCDEC1" w:rsidRPr="002E1423" w:rsidRDefault="46BCDEC1" w:rsidP="002E1423">
      <w:pPr>
        <w:pStyle w:val="ListParagraph"/>
        <w:numPr>
          <w:ilvl w:val="0"/>
          <w:numId w:val="8"/>
        </w:numPr>
        <w:spacing w:before="240" w:after="240"/>
        <w:jc w:val="both"/>
        <w:rPr>
          <w:rFonts w:ascii="Arial" w:eastAsia="Arial" w:hAnsi="Arial" w:cs="Arial"/>
        </w:rPr>
      </w:pPr>
      <w:r w:rsidRPr="002E1423">
        <w:rPr>
          <w:rFonts w:ascii="Arial" w:eastAsia="Arial" w:hAnsi="Arial" w:cs="Arial"/>
        </w:rPr>
        <w:t>Cybersecurity Act 2024</w:t>
      </w:r>
    </w:p>
    <w:p w14:paraId="425F6C7B" w14:textId="73F2EA34" w:rsidR="46BCDEC1" w:rsidRPr="002E1423" w:rsidRDefault="46BCDEC1" w:rsidP="002E1423">
      <w:pPr>
        <w:pStyle w:val="ListParagraph"/>
        <w:numPr>
          <w:ilvl w:val="0"/>
          <w:numId w:val="8"/>
        </w:numPr>
        <w:spacing w:before="240" w:after="240"/>
        <w:jc w:val="both"/>
        <w:rPr>
          <w:rFonts w:ascii="Arial" w:eastAsia="Arial" w:hAnsi="Arial" w:cs="Arial"/>
        </w:rPr>
      </w:pPr>
      <w:r w:rsidRPr="002E1423">
        <w:rPr>
          <w:rFonts w:ascii="Arial" w:eastAsia="Arial" w:hAnsi="Arial" w:cs="Arial"/>
        </w:rPr>
        <w:t>Malaysian Communications and Multimedia Commission (MCMC) Information Network Security Guidelines (INSG)</w:t>
      </w:r>
    </w:p>
    <w:p w14:paraId="5460C730" w14:textId="77777777" w:rsidR="002E1423" w:rsidRPr="002E1423" w:rsidRDefault="002E1423" w:rsidP="002E1423">
      <w:pPr>
        <w:spacing w:before="240" w:after="240"/>
        <w:jc w:val="both"/>
        <w:rPr>
          <w:rFonts w:ascii="Arial" w:eastAsia="Arial" w:hAnsi="Arial" w:cs="Arial"/>
          <w:b/>
          <w:bCs/>
        </w:rPr>
      </w:pPr>
    </w:p>
    <w:p w14:paraId="2E5052E3" w14:textId="0AB171A0" w:rsidR="46BCDEC1" w:rsidRPr="002E1423" w:rsidRDefault="002E1423" w:rsidP="002E1423">
      <w:pPr>
        <w:spacing w:before="240" w:after="240"/>
        <w:jc w:val="both"/>
        <w:rPr>
          <w:rFonts w:ascii="Arial" w:hAnsi="Arial" w:cs="Arial"/>
        </w:rPr>
      </w:pPr>
      <w:r w:rsidRPr="002E1423">
        <w:rPr>
          <w:rFonts w:ascii="Arial" w:eastAsia="Arial" w:hAnsi="Arial" w:cs="Arial"/>
          <w:b/>
          <w:bCs/>
        </w:rPr>
        <w:t xml:space="preserve">5. </w:t>
      </w:r>
      <w:r w:rsidR="46BCDEC1" w:rsidRPr="002E1423">
        <w:rPr>
          <w:rFonts w:ascii="Arial" w:eastAsia="Arial" w:hAnsi="Arial" w:cs="Arial"/>
          <w:b/>
          <w:bCs/>
        </w:rPr>
        <w:t>Deployment Model</w:t>
      </w:r>
    </w:p>
    <w:p w14:paraId="3EF46631" w14:textId="74C526B7" w:rsidR="46BCDEC1" w:rsidRPr="002E1423" w:rsidRDefault="46BCDEC1" w:rsidP="002E1423">
      <w:pPr>
        <w:spacing w:before="240" w:after="240"/>
        <w:jc w:val="both"/>
        <w:rPr>
          <w:rFonts w:ascii="Arial" w:eastAsia="Arial" w:hAnsi="Arial" w:cs="Arial"/>
        </w:rPr>
      </w:pPr>
      <w:r w:rsidRPr="002E1423">
        <w:rPr>
          <w:rFonts w:ascii="Arial" w:eastAsia="Arial" w:hAnsi="Arial" w:cs="Arial"/>
        </w:rPr>
        <w:t xml:space="preserve">The SOC platform </w:t>
      </w:r>
      <w:r w:rsidR="00C213A4">
        <w:rPr>
          <w:rFonts w:ascii="Arial" w:eastAsia="Arial" w:hAnsi="Arial" w:cs="Arial"/>
        </w:rPr>
        <w:t>shall</w:t>
      </w:r>
      <w:r w:rsidRPr="002E1423">
        <w:rPr>
          <w:rFonts w:ascii="Arial" w:eastAsia="Arial" w:hAnsi="Arial" w:cs="Arial"/>
        </w:rPr>
        <w:t xml:space="preserve"> be deployed within the PDC Telco infrastructure environment to ensure that telemetry data, log data, and monitoring systems remain under the organization's operational control.</w:t>
      </w:r>
    </w:p>
    <w:p w14:paraId="5EFAF943" w14:textId="4A6B43AD" w:rsidR="46BCDEC1" w:rsidRPr="002E1423" w:rsidRDefault="46BCDEC1" w:rsidP="002E1423">
      <w:pPr>
        <w:spacing w:before="240" w:after="240"/>
        <w:jc w:val="both"/>
        <w:rPr>
          <w:rFonts w:ascii="Arial" w:eastAsia="Arial" w:hAnsi="Arial" w:cs="Arial"/>
        </w:rPr>
      </w:pPr>
      <w:r w:rsidRPr="002E1423">
        <w:rPr>
          <w:rFonts w:ascii="Arial" w:eastAsia="Arial" w:hAnsi="Arial" w:cs="Arial"/>
        </w:rPr>
        <w:t xml:space="preserve">Remote monitoring and analysis by the vendor's SOC analysts (within Malaysia) </w:t>
      </w:r>
      <w:proofErr w:type="gramStart"/>
      <w:r w:rsidRPr="002E1423">
        <w:rPr>
          <w:rFonts w:ascii="Arial" w:eastAsia="Arial" w:hAnsi="Arial" w:cs="Arial"/>
        </w:rPr>
        <w:t>is</w:t>
      </w:r>
      <w:proofErr w:type="gramEnd"/>
      <w:r w:rsidRPr="002E1423">
        <w:rPr>
          <w:rFonts w:ascii="Arial" w:eastAsia="Arial" w:hAnsi="Arial" w:cs="Arial"/>
        </w:rPr>
        <w:t xml:space="preserve"> permitted; however, all log data and telemetry </w:t>
      </w:r>
      <w:r w:rsidR="00C213A4">
        <w:rPr>
          <w:rFonts w:ascii="Arial" w:eastAsia="Arial" w:hAnsi="Arial" w:cs="Arial"/>
        </w:rPr>
        <w:t>shall</w:t>
      </w:r>
      <w:r w:rsidRPr="002E1423">
        <w:rPr>
          <w:rFonts w:ascii="Arial" w:eastAsia="Arial" w:hAnsi="Arial" w:cs="Arial"/>
        </w:rPr>
        <w:t xml:space="preserve"> remain hosted within Malaysia in accordance with sovereign cybersecurity operational practices.</w:t>
      </w:r>
    </w:p>
    <w:p w14:paraId="75B9B5DB" w14:textId="77777777" w:rsidR="002E1423" w:rsidRPr="002E1423" w:rsidRDefault="002E1423" w:rsidP="002E1423">
      <w:pPr>
        <w:spacing w:before="240" w:after="240"/>
        <w:jc w:val="both"/>
        <w:rPr>
          <w:rFonts w:ascii="Arial" w:eastAsia="Arial" w:hAnsi="Arial" w:cs="Arial"/>
          <w:b/>
          <w:bCs/>
        </w:rPr>
      </w:pPr>
    </w:p>
    <w:p w14:paraId="211144AE" w14:textId="582DF26A" w:rsidR="46BCDEC1" w:rsidRPr="002E1423" w:rsidRDefault="002E1423" w:rsidP="002E1423">
      <w:pPr>
        <w:spacing w:before="240" w:after="240"/>
        <w:jc w:val="both"/>
        <w:rPr>
          <w:rFonts w:ascii="Arial" w:hAnsi="Arial" w:cs="Arial"/>
        </w:rPr>
      </w:pPr>
      <w:r w:rsidRPr="002E1423">
        <w:rPr>
          <w:rFonts w:ascii="Arial" w:eastAsia="Arial" w:hAnsi="Arial" w:cs="Arial"/>
          <w:b/>
          <w:bCs/>
        </w:rPr>
        <w:t xml:space="preserve">6. </w:t>
      </w:r>
      <w:r w:rsidR="46BCDEC1" w:rsidRPr="002E1423">
        <w:rPr>
          <w:rFonts w:ascii="Arial" w:eastAsia="Arial" w:hAnsi="Arial" w:cs="Arial"/>
          <w:b/>
          <w:bCs/>
        </w:rPr>
        <w:t>Continuous Monitoring</w:t>
      </w:r>
    </w:p>
    <w:p w14:paraId="155523AA" w14:textId="710DD769" w:rsidR="46BCDEC1" w:rsidRPr="002E1423" w:rsidRDefault="46BCDEC1" w:rsidP="002E1423">
      <w:pPr>
        <w:spacing w:before="240" w:after="240"/>
        <w:jc w:val="both"/>
        <w:rPr>
          <w:rFonts w:ascii="Arial" w:eastAsia="Arial" w:hAnsi="Arial" w:cs="Arial"/>
        </w:rPr>
      </w:pPr>
      <w:r w:rsidRPr="002E1423">
        <w:rPr>
          <w:rFonts w:ascii="Arial" w:eastAsia="Arial" w:hAnsi="Arial" w:cs="Arial"/>
        </w:rPr>
        <w:t>The vendor shall provide 24×7 continuous security monitoring services through a dedicated SOC team. The monitoring service shall include:</w:t>
      </w:r>
    </w:p>
    <w:p w14:paraId="131E9FDA" w14:textId="1302FC8F" w:rsidR="46BCDEC1" w:rsidRPr="002E1423" w:rsidRDefault="46BCDEC1" w:rsidP="002E1423">
      <w:pPr>
        <w:pStyle w:val="ListParagraph"/>
        <w:numPr>
          <w:ilvl w:val="0"/>
          <w:numId w:val="7"/>
        </w:numPr>
        <w:spacing w:before="240" w:after="240"/>
        <w:jc w:val="both"/>
        <w:rPr>
          <w:rFonts w:ascii="Arial" w:eastAsia="Arial" w:hAnsi="Arial" w:cs="Arial"/>
        </w:rPr>
      </w:pPr>
      <w:r w:rsidRPr="002E1423">
        <w:rPr>
          <w:rFonts w:ascii="Arial" w:eastAsia="Arial" w:hAnsi="Arial" w:cs="Arial"/>
        </w:rPr>
        <w:t>Security event monitoring and alert triage</w:t>
      </w:r>
    </w:p>
    <w:p w14:paraId="3A471088" w14:textId="68D5BF7F" w:rsidR="46BCDEC1" w:rsidRPr="002E1423" w:rsidRDefault="46BCDEC1" w:rsidP="002E1423">
      <w:pPr>
        <w:pStyle w:val="ListParagraph"/>
        <w:numPr>
          <w:ilvl w:val="0"/>
          <w:numId w:val="7"/>
        </w:numPr>
        <w:spacing w:before="240" w:after="240"/>
        <w:jc w:val="both"/>
        <w:rPr>
          <w:rFonts w:ascii="Arial" w:eastAsia="Arial" w:hAnsi="Arial" w:cs="Arial"/>
        </w:rPr>
      </w:pPr>
      <w:r w:rsidRPr="002E1423">
        <w:rPr>
          <w:rFonts w:ascii="Arial" w:eastAsia="Arial" w:hAnsi="Arial" w:cs="Arial"/>
        </w:rPr>
        <w:t>Event correlation and threat analysis</w:t>
      </w:r>
    </w:p>
    <w:p w14:paraId="6AB26836" w14:textId="5B60F527" w:rsidR="46BCDEC1" w:rsidRPr="002E1423" w:rsidRDefault="46BCDEC1" w:rsidP="002E1423">
      <w:pPr>
        <w:pStyle w:val="ListParagraph"/>
        <w:numPr>
          <w:ilvl w:val="0"/>
          <w:numId w:val="7"/>
        </w:numPr>
        <w:spacing w:before="240" w:after="240"/>
        <w:jc w:val="both"/>
        <w:rPr>
          <w:rFonts w:ascii="Arial" w:eastAsia="Arial" w:hAnsi="Arial" w:cs="Arial"/>
        </w:rPr>
      </w:pPr>
      <w:r w:rsidRPr="002E1423">
        <w:rPr>
          <w:rFonts w:ascii="Arial" w:eastAsia="Arial" w:hAnsi="Arial" w:cs="Arial"/>
        </w:rPr>
        <w:t>Security incident investigation and escalation</w:t>
      </w:r>
    </w:p>
    <w:p w14:paraId="2D9142E4" w14:textId="7DD7AD0E" w:rsidR="46BCDEC1" w:rsidRPr="002E1423" w:rsidRDefault="46BCDEC1" w:rsidP="002E1423">
      <w:pPr>
        <w:pStyle w:val="ListParagraph"/>
        <w:numPr>
          <w:ilvl w:val="0"/>
          <w:numId w:val="7"/>
        </w:numPr>
        <w:spacing w:before="240" w:after="240"/>
        <w:jc w:val="both"/>
        <w:rPr>
          <w:rFonts w:ascii="Arial" w:eastAsia="Arial" w:hAnsi="Arial" w:cs="Arial"/>
        </w:rPr>
      </w:pPr>
      <w:r w:rsidRPr="002E1423">
        <w:rPr>
          <w:rFonts w:ascii="Arial" w:eastAsia="Arial" w:hAnsi="Arial" w:cs="Arial"/>
        </w:rPr>
        <w:t>Incident response advisory support</w:t>
      </w:r>
    </w:p>
    <w:p w14:paraId="6A0E1E7B" w14:textId="6D48D40D" w:rsidR="002E1423" w:rsidRPr="002E1423" w:rsidRDefault="00AB52BE" w:rsidP="002E1423">
      <w:pPr>
        <w:spacing w:before="240" w:after="240"/>
        <w:jc w:val="both"/>
        <w:rPr>
          <w:rFonts w:ascii="Arial" w:eastAsia="Arial" w:hAnsi="Arial" w:cs="Arial"/>
          <w:b/>
          <w:bCs/>
        </w:rPr>
      </w:pPr>
      <w:r>
        <w:rPr>
          <w:rFonts w:ascii="Arial" w:eastAsia="Arial" w:hAnsi="Arial" w:cs="Arial"/>
        </w:rPr>
        <w:t xml:space="preserve"> </w:t>
      </w:r>
    </w:p>
    <w:p w14:paraId="64A684B5" w14:textId="56252520" w:rsidR="46BCDEC1" w:rsidRPr="002E1423" w:rsidRDefault="002E1423" w:rsidP="002E1423">
      <w:pPr>
        <w:spacing w:before="240" w:after="240"/>
        <w:jc w:val="both"/>
        <w:rPr>
          <w:rFonts w:ascii="Arial" w:hAnsi="Arial" w:cs="Arial"/>
        </w:rPr>
      </w:pPr>
      <w:r w:rsidRPr="002E1423">
        <w:rPr>
          <w:rFonts w:ascii="Arial" w:eastAsia="Arial" w:hAnsi="Arial" w:cs="Arial"/>
          <w:b/>
          <w:bCs/>
        </w:rPr>
        <w:t xml:space="preserve">7. </w:t>
      </w:r>
      <w:r w:rsidR="46BCDEC1" w:rsidRPr="002E1423">
        <w:rPr>
          <w:rFonts w:ascii="Arial" w:eastAsia="Arial" w:hAnsi="Arial" w:cs="Arial"/>
          <w:b/>
          <w:bCs/>
        </w:rPr>
        <w:t>SIEM and Security Analytics Capability</w:t>
      </w:r>
    </w:p>
    <w:p w14:paraId="223C0F21" w14:textId="3A8CE50D" w:rsidR="46BCDEC1" w:rsidRPr="002E1423" w:rsidRDefault="46BCDEC1" w:rsidP="002E1423">
      <w:pPr>
        <w:spacing w:before="240" w:after="240"/>
        <w:jc w:val="both"/>
        <w:rPr>
          <w:rFonts w:ascii="Arial" w:hAnsi="Arial" w:cs="Arial"/>
        </w:rPr>
      </w:pPr>
      <w:r w:rsidRPr="002E1423">
        <w:rPr>
          <w:rFonts w:ascii="Arial" w:eastAsia="Arial" w:hAnsi="Arial" w:cs="Arial"/>
        </w:rPr>
        <w:t xml:space="preserve">The SOC platform </w:t>
      </w:r>
      <w:r w:rsidR="00C213A4">
        <w:rPr>
          <w:rFonts w:ascii="Arial" w:eastAsia="Arial" w:hAnsi="Arial" w:cs="Arial"/>
        </w:rPr>
        <w:t>shall</w:t>
      </w:r>
      <w:r w:rsidRPr="002E1423">
        <w:rPr>
          <w:rFonts w:ascii="Arial" w:eastAsia="Arial" w:hAnsi="Arial" w:cs="Arial"/>
        </w:rPr>
        <w:t xml:space="preserve"> provide centralized log ingestion, event correlation, and security analytics across PDC Telco's production infrastructure.</w:t>
      </w:r>
    </w:p>
    <w:p w14:paraId="0495EF36" w14:textId="08CA5B81" w:rsidR="46BCDEC1" w:rsidRPr="002E1423" w:rsidRDefault="46BCDEC1" w:rsidP="002E1423">
      <w:pPr>
        <w:spacing w:before="240" w:after="240"/>
        <w:jc w:val="both"/>
        <w:rPr>
          <w:rFonts w:ascii="Arial" w:eastAsia="Arial" w:hAnsi="Arial" w:cs="Arial"/>
        </w:rPr>
      </w:pPr>
      <w:r w:rsidRPr="002E1423">
        <w:rPr>
          <w:rFonts w:ascii="Arial" w:eastAsiaTheme="minorEastAsia" w:hAnsi="Arial" w:cs="Arial"/>
        </w:rPr>
        <w:t xml:space="preserve">The solution should provide visibility across, but not limited to, the following environments: </w:t>
      </w:r>
    </w:p>
    <w:p w14:paraId="5479D6E2" w14:textId="76E40E3A" w:rsidR="46BCDEC1" w:rsidRPr="002E1423" w:rsidRDefault="46BCDEC1" w:rsidP="002E1423">
      <w:pPr>
        <w:pStyle w:val="ListParagraph"/>
        <w:numPr>
          <w:ilvl w:val="0"/>
          <w:numId w:val="6"/>
        </w:numPr>
        <w:jc w:val="both"/>
        <w:rPr>
          <w:rFonts w:ascii="Arial" w:eastAsia="Arial" w:hAnsi="Arial" w:cs="Arial"/>
        </w:rPr>
      </w:pPr>
      <w:r w:rsidRPr="002E1423">
        <w:rPr>
          <w:rFonts w:ascii="Arial" w:eastAsiaTheme="minorEastAsia" w:hAnsi="Arial" w:cs="Arial"/>
        </w:rPr>
        <w:lastRenderedPageBreak/>
        <w:t xml:space="preserve">Operating Systems: Windows Server, Linux-based systems (RHEL, Ubuntu, Debian), and virtualized infrastructure </w:t>
      </w:r>
    </w:p>
    <w:p w14:paraId="3590F56B" w14:textId="4F9466BC" w:rsidR="46BCDEC1" w:rsidRPr="002E1423" w:rsidRDefault="46BCDEC1" w:rsidP="002E1423">
      <w:pPr>
        <w:pStyle w:val="ListParagraph"/>
        <w:numPr>
          <w:ilvl w:val="0"/>
          <w:numId w:val="6"/>
        </w:numPr>
        <w:jc w:val="both"/>
        <w:rPr>
          <w:rFonts w:ascii="Arial" w:eastAsia="Arial" w:hAnsi="Arial" w:cs="Arial"/>
        </w:rPr>
      </w:pPr>
      <w:r w:rsidRPr="002E1423">
        <w:rPr>
          <w:rFonts w:ascii="Arial" w:eastAsiaTheme="minorEastAsia" w:hAnsi="Arial" w:cs="Arial"/>
        </w:rPr>
        <w:t xml:space="preserve">Network Infrastructure: routers, switches, firewalls, VPN gateways, and network security appliances </w:t>
      </w:r>
    </w:p>
    <w:p w14:paraId="7B89550B" w14:textId="0A2AA7CC" w:rsidR="46BCDEC1" w:rsidRPr="002E1423" w:rsidRDefault="46BCDEC1" w:rsidP="002E1423">
      <w:pPr>
        <w:pStyle w:val="ListParagraph"/>
        <w:numPr>
          <w:ilvl w:val="0"/>
          <w:numId w:val="6"/>
        </w:numPr>
        <w:jc w:val="both"/>
        <w:rPr>
          <w:rFonts w:ascii="Arial" w:eastAsia="Arial" w:hAnsi="Arial" w:cs="Arial"/>
        </w:rPr>
      </w:pPr>
      <w:r w:rsidRPr="002E1423">
        <w:rPr>
          <w:rFonts w:ascii="Arial" w:eastAsiaTheme="minorEastAsia" w:hAnsi="Arial" w:cs="Arial"/>
        </w:rPr>
        <w:t>Identity Services: Active Directory, authentication and access control services</w:t>
      </w:r>
    </w:p>
    <w:p w14:paraId="1A594E01" w14:textId="50D849E1" w:rsidR="46BCDEC1" w:rsidRPr="002E1423" w:rsidRDefault="46BCDEC1" w:rsidP="002E1423">
      <w:pPr>
        <w:pStyle w:val="ListParagraph"/>
        <w:numPr>
          <w:ilvl w:val="0"/>
          <w:numId w:val="6"/>
        </w:numPr>
        <w:jc w:val="both"/>
        <w:rPr>
          <w:rFonts w:ascii="Arial" w:eastAsia="Arial" w:hAnsi="Arial" w:cs="Arial"/>
        </w:rPr>
      </w:pPr>
      <w:r w:rsidRPr="002E1423">
        <w:rPr>
          <w:rFonts w:ascii="Arial" w:eastAsiaTheme="minorEastAsia" w:hAnsi="Arial" w:cs="Arial"/>
        </w:rPr>
        <w:t>Core Network Services: DNS, DHCP, NTP and related infrastructure services</w:t>
      </w:r>
    </w:p>
    <w:p w14:paraId="08FFDF8C" w14:textId="5F175694" w:rsidR="46BCDEC1" w:rsidRPr="002E1423" w:rsidRDefault="46BCDEC1" w:rsidP="002E1423">
      <w:pPr>
        <w:pStyle w:val="ListParagraph"/>
        <w:numPr>
          <w:ilvl w:val="0"/>
          <w:numId w:val="6"/>
        </w:numPr>
        <w:jc w:val="both"/>
        <w:rPr>
          <w:rFonts w:ascii="Arial" w:eastAsia="Arial" w:hAnsi="Arial" w:cs="Arial"/>
        </w:rPr>
      </w:pPr>
      <w:r w:rsidRPr="002E1423">
        <w:rPr>
          <w:rFonts w:ascii="Arial" w:eastAsiaTheme="minorEastAsia" w:hAnsi="Arial" w:cs="Arial"/>
        </w:rPr>
        <w:t xml:space="preserve">Applications: internally hosted enterprise applications and web services </w:t>
      </w:r>
    </w:p>
    <w:p w14:paraId="67FACC0A" w14:textId="6A2B4D57" w:rsidR="46BCDEC1" w:rsidRPr="002E1423" w:rsidRDefault="46BCDEC1" w:rsidP="002E1423">
      <w:pPr>
        <w:pStyle w:val="ListParagraph"/>
        <w:numPr>
          <w:ilvl w:val="0"/>
          <w:numId w:val="6"/>
        </w:numPr>
        <w:jc w:val="both"/>
        <w:rPr>
          <w:rFonts w:ascii="Arial" w:eastAsia="Arial" w:hAnsi="Arial" w:cs="Arial"/>
        </w:rPr>
      </w:pPr>
      <w:r w:rsidRPr="002E1423">
        <w:rPr>
          <w:rFonts w:ascii="Arial" w:eastAsiaTheme="minorEastAsia" w:hAnsi="Arial" w:cs="Arial"/>
        </w:rPr>
        <w:t>Network telemetry including mirrored network traffic where available</w:t>
      </w:r>
    </w:p>
    <w:p w14:paraId="23861C2A" w14:textId="77777777" w:rsidR="002E1423" w:rsidRPr="002E1423" w:rsidRDefault="002E1423" w:rsidP="002E1423">
      <w:pPr>
        <w:spacing w:before="240" w:after="240"/>
        <w:jc w:val="both"/>
        <w:rPr>
          <w:rFonts w:ascii="Arial" w:eastAsia="Arial" w:hAnsi="Arial" w:cs="Arial"/>
          <w:b/>
          <w:bCs/>
        </w:rPr>
      </w:pPr>
    </w:p>
    <w:p w14:paraId="4B39F7BD" w14:textId="58788B55" w:rsidR="46BCDEC1" w:rsidRPr="002E1423" w:rsidRDefault="002E1423" w:rsidP="002E1423">
      <w:pPr>
        <w:spacing w:before="240" w:after="240"/>
        <w:jc w:val="both"/>
        <w:rPr>
          <w:rFonts w:ascii="Arial" w:hAnsi="Arial" w:cs="Arial"/>
        </w:rPr>
      </w:pPr>
      <w:r w:rsidRPr="002E1423">
        <w:rPr>
          <w:rFonts w:ascii="Arial" w:eastAsia="Arial" w:hAnsi="Arial" w:cs="Arial"/>
          <w:b/>
          <w:bCs/>
        </w:rPr>
        <w:t xml:space="preserve">8. </w:t>
      </w:r>
      <w:r w:rsidR="46BCDEC1" w:rsidRPr="002E1423">
        <w:rPr>
          <w:rFonts w:ascii="Arial" w:eastAsia="Arial" w:hAnsi="Arial" w:cs="Arial"/>
          <w:b/>
          <w:bCs/>
        </w:rPr>
        <w:t>Network Traffic Monitoring</w:t>
      </w:r>
    </w:p>
    <w:p w14:paraId="66372985" w14:textId="3795DE87" w:rsidR="46BCDEC1" w:rsidRPr="002E1423" w:rsidRDefault="46BCDEC1" w:rsidP="002E1423">
      <w:pPr>
        <w:spacing w:before="240" w:after="240"/>
        <w:jc w:val="both"/>
        <w:rPr>
          <w:rFonts w:ascii="Arial" w:eastAsia="Arial" w:hAnsi="Arial" w:cs="Arial"/>
        </w:rPr>
      </w:pPr>
      <w:r w:rsidRPr="002E1423">
        <w:rPr>
          <w:rFonts w:ascii="Arial" w:eastAsia="Arial" w:hAnsi="Arial" w:cs="Arial"/>
        </w:rPr>
        <w:t xml:space="preserve">The SOC platform should support monitoring of network telemetry obtained via SPAN or mirrored network traffic from core network segments where available. This capability should enable detection of suspicious network </w:t>
      </w:r>
      <w:proofErr w:type="spellStart"/>
      <w:r w:rsidRPr="002E1423">
        <w:rPr>
          <w:rFonts w:ascii="Arial" w:eastAsia="Arial" w:hAnsi="Arial" w:cs="Arial"/>
        </w:rPr>
        <w:t>behavior</w:t>
      </w:r>
      <w:proofErr w:type="spellEnd"/>
      <w:r w:rsidRPr="002E1423">
        <w:rPr>
          <w:rFonts w:ascii="Arial" w:eastAsia="Arial" w:hAnsi="Arial" w:cs="Arial"/>
        </w:rPr>
        <w:t>, abnormal traffic patterns, and potential network-based threats.</w:t>
      </w:r>
    </w:p>
    <w:p w14:paraId="101404F1" w14:textId="77777777" w:rsidR="002E1423" w:rsidRPr="002E1423" w:rsidRDefault="002E1423" w:rsidP="002E1423">
      <w:pPr>
        <w:spacing w:before="240" w:after="240"/>
        <w:jc w:val="both"/>
        <w:rPr>
          <w:rFonts w:ascii="Arial" w:eastAsia="Arial" w:hAnsi="Arial" w:cs="Arial"/>
          <w:b/>
          <w:bCs/>
        </w:rPr>
      </w:pPr>
    </w:p>
    <w:p w14:paraId="5B5B0078" w14:textId="74221457" w:rsidR="46BCDEC1" w:rsidRPr="002E1423" w:rsidRDefault="002E1423" w:rsidP="002E1423">
      <w:pPr>
        <w:spacing w:before="240" w:after="240"/>
        <w:jc w:val="both"/>
        <w:rPr>
          <w:rFonts w:ascii="Arial" w:hAnsi="Arial" w:cs="Arial"/>
        </w:rPr>
      </w:pPr>
      <w:r w:rsidRPr="002E1423">
        <w:rPr>
          <w:rFonts w:ascii="Arial" w:eastAsia="Arial" w:hAnsi="Arial" w:cs="Arial"/>
          <w:b/>
          <w:bCs/>
        </w:rPr>
        <w:t xml:space="preserve">9. </w:t>
      </w:r>
      <w:r w:rsidR="46BCDEC1" w:rsidRPr="002E1423">
        <w:rPr>
          <w:rFonts w:ascii="Arial" w:eastAsia="Arial" w:hAnsi="Arial" w:cs="Arial"/>
          <w:b/>
          <w:bCs/>
        </w:rPr>
        <w:t>Log Ingestion Capacity</w:t>
      </w:r>
    </w:p>
    <w:p w14:paraId="597C9215" w14:textId="4A3C0128" w:rsidR="46BCDEC1" w:rsidRPr="002E1423" w:rsidRDefault="46BCDEC1" w:rsidP="002E1423">
      <w:pPr>
        <w:spacing w:before="240" w:after="240"/>
        <w:jc w:val="both"/>
        <w:rPr>
          <w:rFonts w:ascii="Arial" w:eastAsia="Arial" w:hAnsi="Arial" w:cs="Arial"/>
        </w:rPr>
      </w:pPr>
      <w:r w:rsidRPr="002E1423">
        <w:rPr>
          <w:rFonts w:ascii="Arial" w:eastAsia="Arial" w:hAnsi="Arial" w:cs="Arial"/>
        </w:rPr>
        <w:t xml:space="preserve">The SOC platform </w:t>
      </w:r>
      <w:r w:rsidR="00C213A4">
        <w:rPr>
          <w:rFonts w:ascii="Arial" w:eastAsia="Arial" w:hAnsi="Arial" w:cs="Arial"/>
        </w:rPr>
        <w:t>shall</w:t>
      </w:r>
      <w:r w:rsidRPr="002E1423">
        <w:rPr>
          <w:rFonts w:ascii="Arial" w:eastAsia="Arial" w:hAnsi="Arial" w:cs="Arial"/>
        </w:rPr>
        <w:t xml:space="preserve"> be capable of ingesting and processing approximately 70GB of log data per day on average, originating from PDC Telco's core operational infrastructure. The solution should be scalable to accommodate future growth in log volume.</w:t>
      </w:r>
    </w:p>
    <w:p w14:paraId="13158031" w14:textId="77777777" w:rsidR="002E1423" w:rsidRPr="002E1423" w:rsidRDefault="002E1423" w:rsidP="002E1423">
      <w:pPr>
        <w:spacing w:before="240" w:after="240"/>
        <w:jc w:val="both"/>
        <w:rPr>
          <w:rFonts w:ascii="Arial" w:eastAsia="Arial" w:hAnsi="Arial" w:cs="Arial"/>
          <w:b/>
          <w:bCs/>
        </w:rPr>
      </w:pPr>
    </w:p>
    <w:p w14:paraId="688CB748" w14:textId="6C440512" w:rsidR="46BCDEC1" w:rsidRPr="002E1423" w:rsidRDefault="002E1423" w:rsidP="002E1423">
      <w:pPr>
        <w:spacing w:before="240" w:after="240"/>
        <w:jc w:val="both"/>
        <w:rPr>
          <w:rFonts w:ascii="Arial" w:hAnsi="Arial" w:cs="Arial"/>
        </w:rPr>
      </w:pPr>
      <w:r w:rsidRPr="002E1423">
        <w:rPr>
          <w:rFonts w:ascii="Arial" w:eastAsia="Arial" w:hAnsi="Arial" w:cs="Arial"/>
          <w:b/>
          <w:bCs/>
        </w:rPr>
        <w:t xml:space="preserve">10. </w:t>
      </w:r>
      <w:r w:rsidR="46BCDEC1" w:rsidRPr="002E1423">
        <w:rPr>
          <w:rFonts w:ascii="Arial" w:eastAsia="Arial" w:hAnsi="Arial" w:cs="Arial"/>
          <w:b/>
          <w:bCs/>
        </w:rPr>
        <w:t>Log Retention</w:t>
      </w:r>
    </w:p>
    <w:p w14:paraId="0F11836F" w14:textId="7B0548C6" w:rsidR="46BCDEC1" w:rsidRPr="002E1423" w:rsidRDefault="46BCDEC1" w:rsidP="002E1423">
      <w:pPr>
        <w:spacing w:before="240" w:after="240"/>
        <w:jc w:val="both"/>
        <w:rPr>
          <w:rFonts w:ascii="Arial" w:eastAsia="Arial" w:hAnsi="Arial" w:cs="Arial"/>
        </w:rPr>
      </w:pPr>
      <w:r w:rsidRPr="002E1423">
        <w:rPr>
          <w:rFonts w:ascii="Arial" w:eastAsia="Arial" w:hAnsi="Arial" w:cs="Arial"/>
        </w:rPr>
        <w:t xml:space="preserve">The vendor </w:t>
      </w:r>
      <w:r w:rsidR="00C213A4">
        <w:rPr>
          <w:rFonts w:ascii="Arial" w:eastAsia="Arial" w:hAnsi="Arial" w:cs="Arial"/>
        </w:rPr>
        <w:t>shall</w:t>
      </w:r>
      <w:r w:rsidRPr="002E1423">
        <w:rPr>
          <w:rFonts w:ascii="Arial" w:eastAsia="Arial" w:hAnsi="Arial" w:cs="Arial"/>
        </w:rPr>
        <w:t xml:space="preserve"> support a log retention policy of 1 year, structured as follows:</w:t>
      </w:r>
    </w:p>
    <w:p w14:paraId="49ECC47B" w14:textId="07A057B0" w:rsidR="46BCDEC1" w:rsidRPr="002E1423" w:rsidRDefault="46BCDEC1" w:rsidP="002E1423">
      <w:pPr>
        <w:pStyle w:val="ListParagraph"/>
        <w:numPr>
          <w:ilvl w:val="0"/>
          <w:numId w:val="5"/>
        </w:numPr>
        <w:spacing w:before="240" w:after="240"/>
        <w:jc w:val="both"/>
        <w:rPr>
          <w:rFonts w:ascii="Arial" w:eastAsia="Arial" w:hAnsi="Arial" w:cs="Arial"/>
        </w:rPr>
      </w:pPr>
      <w:r w:rsidRPr="002E1423">
        <w:rPr>
          <w:rFonts w:ascii="Arial" w:eastAsia="Arial" w:hAnsi="Arial" w:cs="Arial"/>
        </w:rPr>
        <w:t>Hot Storage: 3 months of searchable logs for operational monitoring and incident investigation</w:t>
      </w:r>
    </w:p>
    <w:p w14:paraId="3F7CB46A" w14:textId="5A48E624" w:rsidR="46BCDEC1" w:rsidRPr="002E1423" w:rsidRDefault="46BCDEC1" w:rsidP="002E1423">
      <w:pPr>
        <w:pStyle w:val="ListParagraph"/>
        <w:numPr>
          <w:ilvl w:val="0"/>
          <w:numId w:val="5"/>
        </w:numPr>
        <w:spacing w:before="240" w:after="240"/>
        <w:jc w:val="both"/>
        <w:rPr>
          <w:rFonts w:ascii="Arial" w:eastAsia="Arial" w:hAnsi="Arial" w:cs="Arial"/>
        </w:rPr>
      </w:pPr>
      <w:r w:rsidRPr="002E1423">
        <w:rPr>
          <w:rFonts w:ascii="Arial" w:eastAsia="Arial" w:hAnsi="Arial" w:cs="Arial"/>
        </w:rPr>
        <w:t>Cold Storage: 9 months of archived logs for compliance and forensic purposes</w:t>
      </w:r>
    </w:p>
    <w:p w14:paraId="68AFB8CA" w14:textId="14C5CDB1" w:rsidR="46BCDEC1" w:rsidRPr="002E1423" w:rsidRDefault="46BCDEC1" w:rsidP="002E1423">
      <w:pPr>
        <w:spacing w:before="240" w:after="240"/>
        <w:jc w:val="both"/>
        <w:rPr>
          <w:rFonts w:ascii="Arial" w:eastAsia="Arial" w:hAnsi="Arial" w:cs="Arial"/>
        </w:rPr>
      </w:pPr>
      <w:r w:rsidRPr="002E1423">
        <w:rPr>
          <w:rFonts w:ascii="Arial" w:eastAsia="Arial" w:hAnsi="Arial" w:cs="Arial"/>
        </w:rPr>
        <w:t xml:space="preserve">Archived logs </w:t>
      </w:r>
      <w:r w:rsidR="00C213A4">
        <w:rPr>
          <w:rFonts w:ascii="Arial" w:eastAsia="Arial" w:hAnsi="Arial" w:cs="Arial"/>
        </w:rPr>
        <w:t>shall</w:t>
      </w:r>
      <w:r w:rsidRPr="002E1423">
        <w:rPr>
          <w:rFonts w:ascii="Arial" w:eastAsia="Arial" w:hAnsi="Arial" w:cs="Arial"/>
        </w:rPr>
        <w:t xml:space="preserve"> remain retrievable for forensic analysis when required.</w:t>
      </w:r>
    </w:p>
    <w:p w14:paraId="4E85A978" w14:textId="77777777" w:rsidR="002E1423" w:rsidRPr="002E1423" w:rsidRDefault="002E1423" w:rsidP="002E1423">
      <w:pPr>
        <w:spacing w:before="240" w:after="240"/>
        <w:jc w:val="both"/>
        <w:rPr>
          <w:rFonts w:ascii="Arial" w:eastAsia="Arial" w:hAnsi="Arial" w:cs="Arial"/>
          <w:b/>
          <w:bCs/>
        </w:rPr>
      </w:pPr>
    </w:p>
    <w:p w14:paraId="29886BC9" w14:textId="6E2CFA27" w:rsidR="46BCDEC1" w:rsidRPr="002E1423" w:rsidRDefault="002E1423" w:rsidP="002E1423">
      <w:pPr>
        <w:spacing w:before="240" w:after="240"/>
        <w:jc w:val="both"/>
        <w:rPr>
          <w:rFonts w:ascii="Arial" w:hAnsi="Arial" w:cs="Arial"/>
        </w:rPr>
      </w:pPr>
      <w:r w:rsidRPr="002E1423">
        <w:rPr>
          <w:rFonts w:ascii="Arial" w:eastAsia="Arial" w:hAnsi="Arial" w:cs="Arial"/>
          <w:b/>
          <w:bCs/>
        </w:rPr>
        <w:t xml:space="preserve">11. </w:t>
      </w:r>
      <w:r w:rsidR="46BCDEC1" w:rsidRPr="002E1423">
        <w:rPr>
          <w:rFonts w:ascii="Arial" w:eastAsia="Arial" w:hAnsi="Arial" w:cs="Arial"/>
          <w:b/>
          <w:bCs/>
        </w:rPr>
        <w:t>Service Level Agreement (SLA)</w:t>
      </w:r>
    </w:p>
    <w:p w14:paraId="0B6FA678" w14:textId="0370B939" w:rsidR="46BCDEC1" w:rsidRPr="002E1423" w:rsidRDefault="46BCDEC1" w:rsidP="002E1423">
      <w:pPr>
        <w:spacing w:before="240" w:after="240"/>
        <w:jc w:val="both"/>
        <w:rPr>
          <w:rFonts w:ascii="Arial" w:eastAsia="Arial" w:hAnsi="Arial" w:cs="Arial"/>
        </w:rPr>
      </w:pPr>
      <w:r w:rsidRPr="002E1423">
        <w:rPr>
          <w:rFonts w:ascii="Arial" w:eastAsia="Arial" w:hAnsi="Arial" w:cs="Arial"/>
        </w:rPr>
        <w:t xml:space="preserve">The vendor </w:t>
      </w:r>
      <w:r w:rsidR="00C213A4">
        <w:rPr>
          <w:rFonts w:ascii="Arial" w:eastAsia="Arial" w:hAnsi="Arial" w:cs="Arial"/>
        </w:rPr>
        <w:t>shall</w:t>
      </w:r>
      <w:r w:rsidRPr="002E1423">
        <w:rPr>
          <w:rFonts w:ascii="Arial" w:eastAsia="Arial" w:hAnsi="Arial" w:cs="Arial"/>
        </w:rPr>
        <w:t xml:space="preserve"> provide a clearly defined Service Level Agreement for security incident monitoring and escalation.</w:t>
      </w:r>
    </w:p>
    <w:p w14:paraId="3DBE7758" w14:textId="0E6E68B8" w:rsidR="00B25CD5" w:rsidRPr="002E1423" w:rsidRDefault="46BCDEC1" w:rsidP="002E1423">
      <w:pPr>
        <w:spacing w:before="240" w:after="240"/>
        <w:jc w:val="both"/>
        <w:rPr>
          <w:rFonts w:ascii="Arial" w:eastAsia="Arial" w:hAnsi="Arial" w:cs="Arial"/>
        </w:rPr>
      </w:pPr>
      <w:r w:rsidRPr="002E1423">
        <w:rPr>
          <w:rFonts w:ascii="Arial" w:eastAsia="Arial" w:hAnsi="Arial" w:cs="Arial"/>
        </w:rPr>
        <w:lastRenderedPageBreak/>
        <w:t xml:space="preserve">For critical security incidents, the SOC team </w:t>
      </w:r>
      <w:r w:rsidR="00C213A4">
        <w:rPr>
          <w:rFonts w:ascii="Arial" w:eastAsia="Arial" w:hAnsi="Arial" w:cs="Arial"/>
        </w:rPr>
        <w:t>shall</w:t>
      </w:r>
      <w:r w:rsidRPr="002E1423">
        <w:rPr>
          <w:rFonts w:ascii="Arial" w:eastAsia="Arial" w:hAnsi="Arial" w:cs="Arial"/>
        </w:rPr>
        <w:t xml:space="preserve"> acknowledge alerts within 30 minutes and initiate investigation immediately. Escalation to PDC Telco </w:t>
      </w:r>
      <w:r w:rsidR="00C213A4">
        <w:rPr>
          <w:rFonts w:ascii="Arial" w:eastAsia="Arial" w:hAnsi="Arial" w:cs="Arial"/>
        </w:rPr>
        <w:t>shall</w:t>
      </w:r>
      <w:r w:rsidRPr="002E1423">
        <w:rPr>
          <w:rFonts w:ascii="Arial" w:eastAsia="Arial" w:hAnsi="Arial" w:cs="Arial"/>
        </w:rPr>
        <w:t xml:space="preserve"> occur according to the agreed incident response workflow.</w:t>
      </w:r>
    </w:p>
    <w:p w14:paraId="20F806BF" w14:textId="77777777" w:rsidR="002E1423" w:rsidRPr="002E1423" w:rsidRDefault="002E1423" w:rsidP="002E1423">
      <w:pPr>
        <w:spacing w:before="240" w:after="240"/>
        <w:jc w:val="both"/>
        <w:rPr>
          <w:rFonts w:ascii="Arial" w:eastAsia="Arial" w:hAnsi="Arial" w:cs="Arial"/>
          <w:b/>
          <w:bCs/>
        </w:rPr>
      </w:pPr>
    </w:p>
    <w:p w14:paraId="0457CDA4" w14:textId="60B99E17" w:rsidR="00B25CD5" w:rsidRPr="00C7550D" w:rsidRDefault="002E1423" w:rsidP="002E1423">
      <w:pPr>
        <w:spacing w:before="240" w:after="240"/>
        <w:jc w:val="both"/>
        <w:rPr>
          <w:rFonts w:ascii="Arial" w:hAnsi="Arial"/>
          <w:b/>
        </w:rPr>
      </w:pPr>
      <w:r w:rsidRPr="002E1423">
        <w:rPr>
          <w:rFonts w:ascii="Arial" w:eastAsia="Arial" w:hAnsi="Arial" w:cs="Arial"/>
          <w:b/>
          <w:bCs/>
        </w:rPr>
        <w:t xml:space="preserve">12. </w:t>
      </w:r>
      <w:r w:rsidR="46BCDEC1" w:rsidRPr="002E1423">
        <w:rPr>
          <w:rFonts w:ascii="Arial" w:eastAsia="Arial" w:hAnsi="Arial" w:cs="Arial"/>
          <w:b/>
          <w:bCs/>
        </w:rPr>
        <w:t>Regulatory Licensing</w:t>
      </w:r>
    </w:p>
    <w:p w14:paraId="2AA4561D" w14:textId="16EED0CD" w:rsidR="002E1423" w:rsidRPr="002E1423" w:rsidRDefault="46BCDEC1" w:rsidP="002E1423">
      <w:pPr>
        <w:spacing w:before="240" w:after="240"/>
        <w:jc w:val="both"/>
        <w:rPr>
          <w:rFonts w:ascii="Arial" w:eastAsia="Arial" w:hAnsi="Arial" w:cs="Arial"/>
        </w:rPr>
      </w:pPr>
      <w:r w:rsidRPr="002E1423">
        <w:rPr>
          <w:rFonts w:ascii="Arial" w:eastAsia="Arial" w:hAnsi="Arial" w:cs="Arial"/>
        </w:rPr>
        <w:t xml:space="preserve">The </w:t>
      </w:r>
      <w:r w:rsidR="001F3DB8" w:rsidRPr="001F3DB8">
        <w:rPr>
          <w:rFonts w:ascii="Arial" w:eastAsia="Arial" w:hAnsi="Arial" w:cs="Arial"/>
        </w:rPr>
        <w:t>vendor must demonstrate compliance with relevant Malaysian cybersecurity regulatory requirements</w:t>
      </w:r>
      <w:r w:rsidRPr="002E1423">
        <w:rPr>
          <w:rFonts w:ascii="Arial" w:eastAsia="Arial" w:hAnsi="Arial" w:cs="Arial"/>
        </w:rPr>
        <w:t xml:space="preserve"> and should hold appropriate cybersecurity service licensing issued by the National Cyber Security Agency (NACSA) where applicable.</w:t>
      </w:r>
    </w:p>
    <w:p w14:paraId="71BCD90D" w14:textId="77777777" w:rsidR="002E1423" w:rsidRPr="002E1423" w:rsidRDefault="002E1423" w:rsidP="002E1423">
      <w:pPr>
        <w:spacing w:before="240" w:after="240"/>
        <w:jc w:val="both"/>
        <w:rPr>
          <w:rFonts w:ascii="Arial" w:eastAsia="Arial" w:hAnsi="Arial" w:cs="Arial"/>
        </w:rPr>
      </w:pPr>
    </w:p>
    <w:p w14:paraId="67D441C2" w14:textId="248DABA1" w:rsidR="46BCDEC1" w:rsidRPr="002E1423" w:rsidRDefault="002E1423" w:rsidP="002E1423">
      <w:pPr>
        <w:spacing w:before="240" w:after="240"/>
        <w:jc w:val="both"/>
        <w:rPr>
          <w:rFonts w:ascii="Arial" w:hAnsi="Arial" w:cs="Arial"/>
        </w:rPr>
      </w:pPr>
      <w:r w:rsidRPr="002E1423">
        <w:rPr>
          <w:rFonts w:ascii="Arial" w:eastAsia="Arial" w:hAnsi="Arial" w:cs="Arial"/>
          <w:b/>
          <w:bCs/>
        </w:rPr>
        <w:t xml:space="preserve">13. </w:t>
      </w:r>
      <w:r w:rsidR="46BCDEC1" w:rsidRPr="002E1423">
        <w:rPr>
          <w:rFonts w:ascii="Arial" w:eastAsia="Arial" w:hAnsi="Arial" w:cs="Arial"/>
          <w:b/>
          <w:bCs/>
        </w:rPr>
        <w:t>Local Technology Recognition</w:t>
      </w:r>
    </w:p>
    <w:p w14:paraId="3820E5E5" w14:textId="5A8E8E9B" w:rsidR="46BCDEC1" w:rsidRPr="002E1423" w:rsidRDefault="46BCDEC1" w:rsidP="002E1423">
      <w:pPr>
        <w:spacing w:before="240" w:after="240"/>
        <w:jc w:val="both"/>
        <w:rPr>
          <w:rFonts w:ascii="Arial" w:eastAsia="Arial" w:hAnsi="Arial" w:cs="Arial"/>
        </w:rPr>
      </w:pPr>
      <w:r w:rsidRPr="002E1423">
        <w:rPr>
          <w:rFonts w:ascii="Arial" w:eastAsia="Arial" w:hAnsi="Arial" w:cs="Arial"/>
        </w:rPr>
        <w:t>Preference will be given to solutions recognized under the MySTI (Malaysia Science, Technology and Innovation) Inventory of Products and Services, demonstrating alignment with national innovation and technology development initiatives.</w:t>
      </w:r>
    </w:p>
    <w:p w14:paraId="3C4C4D23" w14:textId="77777777" w:rsidR="002E1423" w:rsidRPr="002E1423" w:rsidRDefault="002E1423" w:rsidP="002E1423">
      <w:pPr>
        <w:spacing w:before="240" w:after="240"/>
        <w:jc w:val="both"/>
        <w:rPr>
          <w:rFonts w:ascii="Arial" w:eastAsia="Arial" w:hAnsi="Arial" w:cs="Arial"/>
          <w:b/>
          <w:bCs/>
        </w:rPr>
      </w:pPr>
    </w:p>
    <w:p w14:paraId="7CB6D056" w14:textId="4FF9C6CC" w:rsidR="46BCDEC1" w:rsidRPr="002E1423" w:rsidRDefault="002E1423" w:rsidP="002E1423">
      <w:pPr>
        <w:spacing w:before="240" w:after="240"/>
        <w:jc w:val="both"/>
        <w:rPr>
          <w:rFonts w:ascii="Arial" w:hAnsi="Arial" w:cs="Arial"/>
        </w:rPr>
      </w:pPr>
      <w:r w:rsidRPr="002E1423">
        <w:rPr>
          <w:rFonts w:ascii="Arial" w:eastAsia="Arial" w:hAnsi="Arial" w:cs="Arial"/>
          <w:b/>
          <w:bCs/>
        </w:rPr>
        <w:t xml:space="preserve">14. </w:t>
      </w:r>
      <w:r w:rsidR="46BCDEC1" w:rsidRPr="002E1423">
        <w:rPr>
          <w:rFonts w:ascii="Arial" w:eastAsia="Arial" w:hAnsi="Arial" w:cs="Arial"/>
          <w:b/>
          <w:bCs/>
        </w:rPr>
        <w:t>Sovereign SOC &amp; Localized Governance</w:t>
      </w:r>
    </w:p>
    <w:p w14:paraId="79D417D8" w14:textId="62CCFD25" w:rsidR="46BCDEC1" w:rsidRPr="002E1423" w:rsidRDefault="46BCDEC1" w:rsidP="002E1423">
      <w:pPr>
        <w:spacing w:before="240" w:after="240"/>
        <w:jc w:val="both"/>
        <w:rPr>
          <w:rFonts w:ascii="Arial" w:hAnsi="Arial" w:cs="Arial"/>
        </w:rPr>
      </w:pPr>
      <w:r w:rsidRPr="002E1423">
        <w:rPr>
          <w:rFonts w:ascii="Arial" w:eastAsia="Arial" w:hAnsi="Arial" w:cs="Arial"/>
        </w:rPr>
        <w:t xml:space="preserve">Vendors </w:t>
      </w:r>
      <w:r w:rsidR="00C213A4">
        <w:rPr>
          <w:rFonts w:ascii="Arial" w:eastAsia="Arial" w:hAnsi="Arial" w:cs="Arial"/>
        </w:rPr>
        <w:t>shall</w:t>
      </w:r>
      <w:r w:rsidRPr="002E1423">
        <w:rPr>
          <w:rFonts w:ascii="Arial" w:eastAsia="Arial" w:hAnsi="Arial" w:cs="Arial"/>
        </w:rPr>
        <w:t xml:space="preserve"> demonstrate operational presence in Malaysia and ensure that SOC monitoring infrastructure and telemetry data remain hosted within the country. This requirement supports sovereign cybersecurity operations and ensures localized support capabilities.</w:t>
      </w:r>
    </w:p>
    <w:p w14:paraId="40BFE690" w14:textId="77777777" w:rsidR="002E1423" w:rsidRPr="002E1423" w:rsidRDefault="002E1423" w:rsidP="002E1423">
      <w:pPr>
        <w:spacing w:before="240" w:after="240"/>
        <w:jc w:val="both"/>
        <w:rPr>
          <w:rFonts w:ascii="Arial" w:eastAsia="Arial" w:hAnsi="Arial" w:cs="Arial"/>
          <w:b/>
          <w:bCs/>
        </w:rPr>
      </w:pPr>
    </w:p>
    <w:p w14:paraId="4504FC96" w14:textId="3BF4FDF8" w:rsidR="46BCDEC1" w:rsidRPr="002E1423" w:rsidRDefault="002E1423" w:rsidP="002E1423">
      <w:pPr>
        <w:spacing w:before="240" w:after="240"/>
        <w:jc w:val="both"/>
        <w:rPr>
          <w:rFonts w:ascii="Arial" w:hAnsi="Arial" w:cs="Arial"/>
        </w:rPr>
      </w:pPr>
      <w:r w:rsidRPr="002E1423">
        <w:rPr>
          <w:rFonts w:ascii="Arial" w:eastAsia="Arial" w:hAnsi="Arial" w:cs="Arial"/>
          <w:b/>
          <w:bCs/>
        </w:rPr>
        <w:t xml:space="preserve">15. </w:t>
      </w:r>
      <w:r w:rsidR="46BCDEC1" w:rsidRPr="002E1423">
        <w:rPr>
          <w:rFonts w:ascii="Arial" w:eastAsia="Arial" w:hAnsi="Arial" w:cs="Arial"/>
          <w:b/>
          <w:bCs/>
        </w:rPr>
        <w:t>Operational Reporting</w:t>
      </w:r>
    </w:p>
    <w:p w14:paraId="6B2571B4" w14:textId="080EB8BF" w:rsidR="46BCDEC1" w:rsidRPr="002E1423" w:rsidRDefault="46BCDEC1" w:rsidP="002E1423">
      <w:pPr>
        <w:spacing w:before="240" w:after="240"/>
        <w:jc w:val="both"/>
        <w:rPr>
          <w:rFonts w:ascii="Arial" w:hAnsi="Arial" w:cs="Arial"/>
        </w:rPr>
      </w:pPr>
      <w:r w:rsidRPr="002E1423">
        <w:rPr>
          <w:rFonts w:ascii="Arial" w:eastAsia="Arial" w:hAnsi="Arial" w:cs="Arial"/>
        </w:rPr>
        <w:t xml:space="preserve">The vendor </w:t>
      </w:r>
      <w:r w:rsidR="00C213A4">
        <w:rPr>
          <w:rFonts w:ascii="Arial" w:eastAsia="Arial" w:hAnsi="Arial" w:cs="Arial"/>
        </w:rPr>
        <w:t>shall</w:t>
      </w:r>
      <w:r w:rsidRPr="002E1423">
        <w:rPr>
          <w:rFonts w:ascii="Arial" w:eastAsia="Arial" w:hAnsi="Arial" w:cs="Arial"/>
        </w:rPr>
        <w:t xml:space="preserve"> provide periodic operational reporting to PDC Telco including:</w:t>
      </w:r>
    </w:p>
    <w:p w14:paraId="3477617E" w14:textId="1F16654B" w:rsidR="46BCDEC1" w:rsidRPr="002E1423" w:rsidRDefault="46BCDEC1" w:rsidP="002E1423">
      <w:pPr>
        <w:pStyle w:val="ListParagraph"/>
        <w:numPr>
          <w:ilvl w:val="0"/>
          <w:numId w:val="4"/>
        </w:numPr>
        <w:spacing w:before="240" w:after="240"/>
        <w:jc w:val="both"/>
        <w:rPr>
          <w:rFonts w:ascii="Arial" w:eastAsia="Arial" w:hAnsi="Arial" w:cs="Arial"/>
        </w:rPr>
      </w:pPr>
      <w:r w:rsidRPr="002E1423">
        <w:rPr>
          <w:rFonts w:ascii="Arial" w:eastAsia="Arial" w:hAnsi="Arial" w:cs="Arial"/>
        </w:rPr>
        <w:t>Monthly SOC monitoring reports</w:t>
      </w:r>
    </w:p>
    <w:p w14:paraId="40356C25" w14:textId="30BE3ED2" w:rsidR="46BCDEC1" w:rsidRPr="002E1423" w:rsidRDefault="46BCDEC1" w:rsidP="002E1423">
      <w:pPr>
        <w:pStyle w:val="ListParagraph"/>
        <w:numPr>
          <w:ilvl w:val="0"/>
          <w:numId w:val="4"/>
        </w:numPr>
        <w:spacing w:before="240" w:after="240"/>
        <w:jc w:val="both"/>
        <w:rPr>
          <w:rFonts w:ascii="Arial" w:eastAsia="Arial" w:hAnsi="Arial" w:cs="Arial"/>
        </w:rPr>
      </w:pPr>
      <w:r w:rsidRPr="002E1423">
        <w:rPr>
          <w:rFonts w:ascii="Arial" w:eastAsia="Arial" w:hAnsi="Arial" w:cs="Arial"/>
        </w:rPr>
        <w:t>Summary of detected security events and incidents</w:t>
      </w:r>
    </w:p>
    <w:p w14:paraId="76F4FEC7" w14:textId="60E7C2B4" w:rsidR="46BCDEC1" w:rsidRPr="002E1423" w:rsidRDefault="46BCDEC1" w:rsidP="002E1423">
      <w:pPr>
        <w:pStyle w:val="ListParagraph"/>
        <w:numPr>
          <w:ilvl w:val="0"/>
          <w:numId w:val="4"/>
        </w:numPr>
        <w:spacing w:before="240" w:after="240"/>
        <w:jc w:val="both"/>
        <w:rPr>
          <w:rFonts w:ascii="Arial" w:eastAsia="Arial" w:hAnsi="Arial" w:cs="Arial"/>
        </w:rPr>
      </w:pPr>
      <w:r w:rsidRPr="002E1423">
        <w:rPr>
          <w:rFonts w:ascii="Arial" w:eastAsia="Arial" w:hAnsi="Arial" w:cs="Arial"/>
        </w:rPr>
        <w:t>Threat trend observations</w:t>
      </w:r>
    </w:p>
    <w:p w14:paraId="48F05E28" w14:textId="59E8F885" w:rsidR="46BCDEC1" w:rsidRPr="002E1423" w:rsidRDefault="46BCDEC1" w:rsidP="002E1423">
      <w:pPr>
        <w:pStyle w:val="ListParagraph"/>
        <w:numPr>
          <w:ilvl w:val="0"/>
          <w:numId w:val="4"/>
        </w:numPr>
        <w:spacing w:before="240" w:after="240"/>
        <w:jc w:val="both"/>
        <w:rPr>
          <w:rFonts w:ascii="Arial" w:eastAsia="Arial" w:hAnsi="Arial" w:cs="Arial"/>
        </w:rPr>
      </w:pPr>
      <w:r w:rsidRPr="002E1423">
        <w:rPr>
          <w:rFonts w:ascii="Arial" w:eastAsia="Arial" w:hAnsi="Arial" w:cs="Arial"/>
        </w:rPr>
        <w:t>Security posture insights and recommendations</w:t>
      </w:r>
    </w:p>
    <w:p w14:paraId="3261DED2" w14:textId="77777777" w:rsidR="002E1423" w:rsidRPr="002E1423" w:rsidRDefault="002E1423" w:rsidP="002E1423">
      <w:pPr>
        <w:spacing w:before="240" w:after="240"/>
        <w:jc w:val="both"/>
        <w:rPr>
          <w:rFonts w:ascii="Arial" w:eastAsia="Arial" w:hAnsi="Arial" w:cs="Arial"/>
          <w:b/>
          <w:bCs/>
        </w:rPr>
      </w:pPr>
    </w:p>
    <w:p w14:paraId="0763DC2C" w14:textId="1D604E46" w:rsidR="46BCDEC1" w:rsidRPr="002E1423" w:rsidRDefault="002E1423" w:rsidP="002E1423">
      <w:pPr>
        <w:spacing w:before="240" w:after="240"/>
        <w:jc w:val="both"/>
        <w:rPr>
          <w:rFonts w:ascii="Arial" w:hAnsi="Arial" w:cs="Arial"/>
        </w:rPr>
      </w:pPr>
      <w:r w:rsidRPr="002E1423">
        <w:rPr>
          <w:rFonts w:ascii="Arial" w:eastAsia="Arial" w:hAnsi="Arial" w:cs="Arial"/>
          <w:b/>
          <w:bCs/>
        </w:rPr>
        <w:t xml:space="preserve">16. </w:t>
      </w:r>
      <w:r w:rsidR="46BCDEC1" w:rsidRPr="002E1423">
        <w:rPr>
          <w:rFonts w:ascii="Arial" w:eastAsia="Arial" w:hAnsi="Arial" w:cs="Arial"/>
          <w:b/>
          <w:bCs/>
        </w:rPr>
        <w:t>Threat Intelligence Integration</w:t>
      </w:r>
    </w:p>
    <w:p w14:paraId="0F717857" w14:textId="1A075344" w:rsidR="46BCDEC1" w:rsidRPr="002E1423" w:rsidRDefault="46BCDEC1" w:rsidP="002E1423">
      <w:pPr>
        <w:spacing w:before="240" w:after="240"/>
        <w:jc w:val="both"/>
        <w:rPr>
          <w:rFonts w:ascii="Arial" w:hAnsi="Arial" w:cs="Arial"/>
        </w:rPr>
      </w:pPr>
      <w:r w:rsidRPr="002E1423">
        <w:rPr>
          <w:rFonts w:ascii="Arial" w:eastAsia="Arial" w:hAnsi="Arial" w:cs="Arial"/>
        </w:rPr>
        <w:t xml:space="preserve">The SOC platform should leverage global and regional threat intelligence feeds to enhance detection of emerging cyber threats and malicious indicators. These </w:t>
      </w:r>
      <w:r w:rsidRPr="002E1423">
        <w:rPr>
          <w:rFonts w:ascii="Arial" w:eastAsia="Arial" w:hAnsi="Arial" w:cs="Arial"/>
        </w:rPr>
        <w:lastRenderedPageBreak/>
        <w:t>intelligence sources should support correlation with observed security events within the PDC Telco environment.</w:t>
      </w:r>
    </w:p>
    <w:p w14:paraId="02CC3984" w14:textId="77777777" w:rsidR="002E1423" w:rsidRDefault="002E1423" w:rsidP="002E1423">
      <w:pPr>
        <w:jc w:val="both"/>
        <w:rPr>
          <w:rFonts w:ascii="Arial" w:hAnsi="Arial" w:cs="Arial"/>
          <w:b/>
          <w:bCs/>
        </w:rPr>
      </w:pPr>
    </w:p>
    <w:p w14:paraId="4979FE8F" w14:textId="3EB7A014" w:rsidR="00B3328D" w:rsidRPr="00B3328D" w:rsidRDefault="00990F79" w:rsidP="00B3328D">
      <w:pPr>
        <w:jc w:val="both"/>
        <w:rPr>
          <w:rFonts w:ascii="Arial" w:hAnsi="Arial" w:cs="Arial"/>
          <w:b/>
          <w:bCs/>
        </w:rPr>
      </w:pPr>
      <w:r>
        <w:rPr>
          <w:rFonts w:ascii="Arial" w:hAnsi="Arial" w:cs="Arial"/>
          <w:b/>
          <w:bCs/>
        </w:rPr>
        <w:t xml:space="preserve">17. </w:t>
      </w:r>
      <w:r w:rsidR="00B3328D" w:rsidRPr="00B3328D">
        <w:rPr>
          <w:rFonts w:ascii="Arial" w:hAnsi="Arial" w:cs="Arial"/>
          <w:b/>
          <w:bCs/>
        </w:rPr>
        <w:t>Vulnerability Assessment</w:t>
      </w:r>
    </w:p>
    <w:p w14:paraId="4E56028B" w14:textId="68278086" w:rsidR="00B3328D" w:rsidRPr="00B3328D" w:rsidRDefault="00B3328D" w:rsidP="00B3328D">
      <w:pPr>
        <w:jc w:val="both"/>
        <w:rPr>
          <w:rFonts w:ascii="Arial" w:hAnsi="Arial" w:cs="Arial"/>
        </w:rPr>
      </w:pPr>
      <w:r w:rsidRPr="00B3328D">
        <w:rPr>
          <w:rFonts w:ascii="Arial" w:hAnsi="Arial" w:cs="Arial"/>
        </w:rPr>
        <w:t>The vendor shall be capable of conducting bi-annual network vulnerability assessments utilizing premium vulnerability signatures. The scope of these assessments shall cover up to 20 public or private IP addresses within PDC Telco's operational infrastructure. This capability should enable the proactive identification of security weaknesses, misconfigurations, and potential attack vectors to maintain a resilient security posture.</w:t>
      </w:r>
    </w:p>
    <w:p w14:paraId="378C7E40" w14:textId="77777777" w:rsidR="00B3328D" w:rsidRPr="002E1423" w:rsidRDefault="00B3328D" w:rsidP="00B3328D">
      <w:pPr>
        <w:jc w:val="both"/>
        <w:rPr>
          <w:rFonts w:ascii="Arial" w:hAnsi="Arial" w:cs="Arial"/>
          <w:b/>
          <w:bCs/>
        </w:rPr>
      </w:pPr>
    </w:p>
    <w:p w14:paraId="2812B8FC" w14:textId="68193FA8" w:rsidR="005A568B" w:rsidRPr="002E1423" w:rsidRDefault="002E1423" w:rsidP="002E1423">
      <w:pPr>
        <w:jc w:val="both"/>
        <w:rPr>
          <w:rFonts w:ascii="Arial" w:hAnsi="Arial" w:cs="Arial"/>
          <w:b/>
          <w:bCs/>
        </w:rPr>
      </w:pPr>
      <w:r w:rsidRPr="002E1423">
        <w:rPr>
          <w:rFonts w:ascii="Arial" w:hAnsi="Arial" w:cs="Arial"/>
          <w:b/>
          <w:bCs/>
        </w:rPr>
        <w:t>1</w:t>
      </w:r>
      <w:r w:rsidR="00990F79">
        <w:rPr>
          <w:rFonts w:ascii="Arial" w:hAnsi="Arial" w:cs="Arial"/>
          <w:b/>
          <w:bCs/>
        </w:rPr>
        <w:t>8</w:t>
      </w:r>
      <w:r w:rsidR="46BCDEC1" w:rsidRPr="002E1423">
        <w:rPr>
          <w:rFonts w:ascii="Arial" w:hAnsi="Arial" w:cs="Arial"/>
          <w:b/>
          <w:bCs/>
        </w:rPr>
        <w:t>. Evaluation Criteria</w:t>
      </w:r>
    </w:p>
    <w:p w14:paraId="7BD79F96" w14:textId="69036493" w:rsidR="00382727" w:rsidRPr="002E1423" w:rsidRDefault="00382727" w:rsidP="002E1423">
      <w:pPr>
        <w:jc w:val="both"/>
        <w:rPr>
          <w:rFonts w:ascii="Arial" w:hAnsi="Arial" w:cs="Arial"/>
          <w:b/>
          <w:bCs/>
        </w:rPr>
      </w:pPr>
      <w:r w:rsidRPr="002E1423">
        <w:rPr>
          <w:rFonts w:ascii="Arial" w:hAnsi="Arial" w:cs="Arial"/>
        </w:rPr>
        <w:t xml:space="preserve">Proposals will be evaluated based on a 100-point scoring system. Vendors </w:t>
      </w:r>
      <w:r w:rsidR="00C213A4">
        <w:rPr>
          <w:rFonts w:ascii="Arial" w:hAnsi="Arial" w:cs="Arial"/>
        </w:rPr>
        <w:t>shall</w:t>
      </w:r>
      <w:r w:rsidRPr="002E1423">
        <w:rPr>
          <w:rFonts w:ascii="Arial" w:hAnsi="Arial" w:cs="Arial"/>
        </w:rPr>
        <w:t xml:space="preserve"> meet all mandatory requirements to be considered for full scoring.</w:t>
      </w:r>
    </w:p>
    <w:tbl>
      <w:tblPr>
        <w:tblStyle w:val="TableGrid"/>
        <w:tblW w:w="0" w:type="auto"/>
        <w:tblLook w:val="04A0" w:firstRow="1" w:lastRow="0" w:firstColumn="1" w:lastColumn="0" w:noHBand="0" w:noVBand="1"/>
      </w:tblPr>
      <w:tblGrid>
        <w:gridCol w:w="2389"/>
        <w:gridCol w:w="1376"/>
        <w:gridCol w:w="5251"/>
      </w:tblGrid>
      <w:tr w:rsidR="00382727" w:rsidRPr="002E1423" w14:paraId="636C95F2" w14:textId="77777777" w:rsidTr="46BCDEC1">
        <w:tc>
          <w:tcPr>
            <w:tcW w:w="0" w:type="auto"/>
            <w:hideMark/>
          </w:tcPr>
          <w:p w14:paraId="2F6A3FB0" w14:textId="77777777" w:rsidR="00382727" w:rsidRPr="002E1423" w:rsidRDefault="00382727" w:rsidP="002E1423">
            <w:pPr>
              <w:jc w:val="both"/>
              <w:rPr>
                <w:rFonts w:ascii="Arial" w:eastAsia="Times New Roman" w:hAnsi="Arial" w:cs="Arial"/>
                <w:color w:val="1F1F1F"/>
                <w:kern w:val="0"/>
                <w:lang w:val="en-US"/>
                <w14:ligatures w14:val="none"/>
              </w:rPr>
            </w:pPr>
            <w:r w:rsidRPr="002E1423">
              <w:rPr>
                <w:rFonts w:ascii="Arial" w:eastAsia="Times New Roman" w:hAnsi="Arial" w:cs="Arial"/>
                <w:b/>
                <w:bCs/>
                <w:color w:val="1F1F1F"/>
                <w:kern w:val="0"/>
                <w:bdr w:val="none" w:sz="0" w:space="0" w:color="auto" w:frame="1"/>
                <w:lang w:val="en-US"/>
                <w14:ligatures w14:val="none"/>
              </w:rPr>
              <w:t>Evaluation Category</w:t>
            </w:r>
          </w:p>
        </w:tc>
        <w:tc>
          <w:tcPr>
            <w:tcW w:w="0" w:type="auto"/>
            <w:hideMark/>
          </w:tcPr>
          <w:p w14:paraId="1A1A1A28" w14:textId="77777777" w:rsidR="00382727" w:rsidRPr="002E1423" w:rsidRDefault="00382727" w:rsidP="002E1423">
            <w:pPr>
              <w:jc w:val="both"/>
              <w:rPr>
                <w:rFonts w:ascii="Arial" w:eastAsia="Times New Roman" w:hAnsi="Arial" w:cs="Arial"/>
                <w:color w:val="1F1F1F"/>
                <w:kern w:val="0"/>
                <w:lang w:val="en-US"/>
                <w14:ligatures w14:val="none"/>
              </w:rPr>
            </w:pPr>
            <w:r w:rsidRPr="002E1423">
              <w:rPr>
                <w:rFonts w:ascii="Arial" w:eastAsia="Times New Roman" w:hAnsi="Arial" w:cs="Arial"/>
                <w:b/>
                <w:bCs/>
                <w:color w:val="1F1F1F"/>
                <w:kern w:val="0"/>
                <w:bdr w:val="none" w:sz="0" w:space="0" w:color="auto" w:frame="1"/>
                <w:lang w:val="en-US"/>
                <w14:ligatures w14:val="none"/>
              </w:rPr>
              <w:t>Weighting</w:t>
            </w:r>
          </w:p>
        </w:tc>
        <w:tc>
          <w:tcPr>
            <w:tcW w:w="0" w:type="auto"/>
            <w:hideMark/>
          </w:tcPr>
          <w:p w14:paraId="4557F7A1" w14:textId="77777777" w:rsidR="00382727" w:rsidRDefault="00382727" w:rsidP="002E1423">
            <w:pPr>
              <w:jc w:val="both"/>
              <w:rPr>
                <w:rFonts w:ascii="Arial" w:eastAsia="Times New Roman" w:hAnsi="Arial" w:cs="Arial"/>
                <w:b/>
                <w:bCs/>
                <w:color w:val="1F1F1F"/>
                <w:kern w:val="0"/>
                <w:bdr w:val="none" w:sz="0" w:space="0" w:color="auto" w:frame="1"/>
                <w:lang w:val="en-US"/>
                <w14:ligatures w14:val="none"/>
              </w:rPr>
            </w:pPr>
            <w:r w:rsidRPr="002E1423">
              <w:rPr>
                <w:rFonts w:ascii="Arial" w:eastAsia="Times New Roman" w:hAnsi="Arial" w:cs="Arial"/>
                <w:b/>
                <w:bCs/>
                <w:color w:val="1F1F1F"/>
                <w:kern w:val="0"/>
                <w:bdr w:val="none" w:sz="0" w:space="0" w:color="auto" w:frame="1"/>
                <w:lang w:val="en-US"/>
                <w14:ligatures w14:val="none"/>
              </w:rPr>
              <w:t>Key Indicators for Maximum Score</w:t>
            </w:r>
          </w:p>
          <w:p w14:paraId="22189D4B" w14:textId="77777777" w:rsidR="002E1423" w:rsidRDefault="002E1423" w:rsidP="002E1423">
            <w:pPr>
              <w:jc w:val="both"/>
              <w:rPr>
                <w:rFonts w:ascii="Arial" w:eastAsia="Times New Roman" w:hAnsi="Arial" w:cs="Arial"/>
                <w:color w:val="1F1F1F"/>
                <w:kern w:val="0"/>
                <w:bdr w:val="none" w:sz="0" w:space="0" w:color="auto" w:frame="1"/>
                <w:lang w:val="en-US"/>
                <w14:ligatures w14:val="none"/>
              </w:rPr>
            </w:pPr>
          </w:p>
          <w:p w14:paraId="766A347D" w14:textId="77777777" w:rsidR="002E1423" w:rsidRPr="002E1423" w:rsidRDefault="002E1423" w:rsidP="002E1423">
            <w:pPr>
              <w:jc w:val="both"/>
              <w:rPr>
                <w:rFonts w:ascii="Arial" w:eastAsia="Times New Roman" w:hAnsi="Arial" w:cs="Arial"/>
                <w:color w:val="1F1F1F"/>
                <w:kern w:val="0"/>
                <w:lang w:val="en-US"/>
                <w14:ligatures w14:val="none"/>
              </w:rPr>
            </w:pPr>
          </w:p>
        </w:tc>
      </w:tr>
      <w:tr w:rsidR="00382727" w:rsidRPr="002E1423" w14:paraId="234E4246" w14:textId="77777777" w:rsidTr="46BCDEC1">
        <w:tc>
          <w:tcPr>
            <w:tcW w:w="0" w:type="auto"/>
            <w:hideMark/>
          </w:tcPr>
          <w:p w14:paraId="57C14C64" w14:textId="77777777" w:rsidR="00382727" w:rsidRPr="002E1423" w:rsidRDefault="00382727" w:rsidP="002E1423">
            <w:pPr>
              <w:rPr>
                <w:rFonts w:ascii="Arial" w:eastAsia="Times New Roman" w:hAnsi="Arial" w:cs="Arial"/>
                <w:color w:val="1F1F1F"/>
                <w:kern w:val="0"/>
                <w:lang w:val="en-US"/>
                <w14:ligatures w14:val="none"/>
              </w:rPr>
            </w:pPr>
            <w:r w:rsidRPr="002E1423">
              <w:rPr>
                <w:rFonts w:ascii="Arial" w:eastAsia="Times New Roman" w:hAnsi="Arial" w:cs="Arial"/>
                <w:b/>
                <w:bCs/>
                <w:color w:val="1F1F1F"/>
                <w:kern w:val="0"/>
                <w:bdr w:val="none" w:sz="0" w:space="0" w:color="auto" w:frame="1"/>
                <w:lang w:val="en-US"/>
                <w14:ligatures w14:val="none"/>
              </w:rPr>
              <w:t>Technical Compliance &amp; Architecture</w:t>
            </w:r>
          </w:p>
        </w:tc>
        <w:tc>
          <w:tcPr>
            <w:tcW w:w="0" w:type="auto"/>
            <w:hideMark/>
          </w:tcPr>
          <w:p w14:paraId="2D9C6C40" w14:textId="71A5262C" w:rsidR="00382727" w:rsidRPr="002E1423" w:rsidRDefault="00290EDA" w:rsidP="002E1423">
            <w:pPr>
              <w:jc w:val="both"/>
              <w:rPr>
                <w:rFonts w:ascii="Arial" w:eastAsia="Times New Roman" w:hAnsi="Arial" w:cs="Arial"/>
                <w:color w:val="1F1F1F"/>
                <w:kern w:val="0"/>
                <w:lang w:val="en-US"/>
                <w14:ligatures w14:val="none"/>
              </w:rPr>
            </w:pPr>
            <w:r w:rsidRPr="002E1423">
              <w:rPr>
                <w:rFonts w:ascii="Arial" w:eastAsia="Times New Roman" w:hAnsi="Arial" w:cs="Arial"/>
                <w:color w:val="1F1F1F"/>
                <w:kern w:val="0"/>
                <w:bdr w:val="none" w:sz="0" w:space="0" w:color="auto" w:frame="1"/>
                <w:lang w:val="en-US"/>
                <w14:ligatures w14:val="none"/>
              </w:rPr>
              <w:t>4</w:t>
            </w:r>
            <w:r w:rsidR="00382727" w:rsidRPr="002E1423">
              <w:rPr>
                <w:rFonts w:ascii="Arial" w:eastAsia="Times New Roman" w:hAnsi="Arial" w:cs="Arial"/>
                <w:color w:val="1F1F1F"/>
                <w:kern w:val="0"/>
                <w:bdr w:val="none" w:sz="0" w:space="0" w:color="auto" w:frame="1"/>
                <w:lang w:val="en-US"/>
                <w14:ligatures w14:val="none"/>
              </w:rPr>
              <w:t>5%</w:t>
            </w:r>
          </w:p>
        </w:tc>
        <w:tc>
          <w:tcPr>
            <w:tcW w:w="0" w:type="auto"/>
            <w:hideMark/>
          </w:tcPr>
          <w:p w14:paraId="6966C504" w14:textId="7E18B24A" w:rsidR="00382727" w:rsidRPr="002E1423" w:rsidRDefault="46BCDEC1" w:rsidP="002E1423">
            <w:pPr>
              <w:pStyle w:val="ListParagraph"/>
              <w:numPr>
                <w:ilvl w:val="0"/>
                <w:numId w:val="3"/>
              </w:numPr>
              <w:jc w:val="both"/>
              <w:rPr>
                <w:rFonts w:ascii="Arial" w:eastAsia="Times New Roman" w:hAnsi="Arial" w:cs="Arial"/>
                <w:color w:val="1F1F1F"/>
                <w:lang w:val="en-US"/>
              </w:rPr>
            </w:pPr>
            <w:r w:rsidRPr="002E1423">
              <w:rPr>
                <w:rFonts w:ascii="Arial" w:eastAsia="Times New Roman" w:hAnsi="Arial" w:cs="Arial"/>
                <w:color w:val="1F1F1F"/>
                <w:lang w:val="en-US"/>
              </w:rPr>
              <w:t>The SOC platform is deployed within the PDC Telco environment and supports sovereign data hosting within Malaysia</w:t>
            </w:r>
          </w:p>
          <w:p w14:paraId="762ACF68" w14:textId="6E60E0B3" w:rsidR="00382727" w:rsidRPr="002E1423" w:rsidRDefault="46BCDEC1" w:rsidP="002E1423">
            <w:pPr>
              <w:pStyle w:val="ListParagraph"/>
              <w:numPr>
                <w:ilvl w:val="0"/>
                <w:numId w:val="3"/>
              </w:numPr>
              <w:jc w:val="both"/>
              <w:rPr>
                <w:rFonts w:ascii="Arial" w:eastAsia="Times New Roman" w:hAnsi="Arial" w:cs="Arial"/>
                <w:color w:val="1F1F1F"/>
                <w:lang w:val="en-US"/>
              </w:rPr>
            </w:pPr>
            <w:r w:rsidRPr="002E1423">
              <w:rPr>
                <w:rFonts w:ascii="Arial" w:eastAsia="Times New Roman" w:hAnsi="Arial" w:cs="Arial"/>
                <w:color w:val="1F1F1F"/>
                <w:lang w:val="en-US"/>
              </w:rPr>
              <w:t>The platform provides centralized log ingestion, correlation, and security analytics across infrastructure components</w:t>
            </w:r>
          </w:p>
          <w:p w14:paraId="61AAE3EA" w14:textId="5EDCAC2F" w:rsidR="00382727" w:rsidRPr="002E1423" w:rsidRDefault="46BCDEC1" w:rsidP="002E1423">
            <w:pPr>
              <w:pStyle w:val="ListParagraph"/>
              <w:numPr>
                <w:ilvl w:val="0"/>
                <w:numId w:val="3"/>
              </w:numPr>
              <w:jc w:val="both"/>
              <w:rPr>
                <w:rFonts w:ascii="Arial" w:eastAsia="Times New Roman" w:hAnsi="Arial" w:cs="Arial"/>
                <w:color w:val="1F1F1F"/>
                <w:lang w:val="en-US"/>
              </w:rPr>
            </w:pPr>
            <w:r w:rsidRPr="002E1423">
              <w:rPr>
                <w:rFonts w:ascii="Arial" w:eastAsia="Times New Roman" w:hAnsi="Arial" w:cs="Arial"/>
                <w:color w:val="1F1F1F"/>
                <w:lang w:val="en-US"/>
              </w:rPr>
              <w:t>The architecture is modular and extensible to support future security capabilities</w:t>
            </w:r>
          </w:p>
          <w:p w14:paraId="0CA422A2" w14:textId="5D062671" w:rsidR="00382727" w:rsidRPr="002E1423" w:rsidRDefault="46BCDEC1" w:rsidP="002E1423">
            <w:pPr>
              <w:pStyle w:val="ListParagraph"/>
              <w:numPr>
                <w:ilvl w:val="0"/>
                <w:numId w:val="3"/>
              </w:numPr>
              <w:jc w:val="both"/>
              <w:rPr>
                <w:rFonts w:ascii="Arial" w:eastAsia="Times New Roman" w:hAnsi="Arial" w:cs="Arial"/>
                <w:color w:val="1F1F1F"/>
                <w:lang w:val="en-US"/>
              </w:rPr>
            </w:pPr>
            <w:r w:rsidRPr="002E1423">
              <w:rPr>
                <w:rFonts w:ascii="Arial" w:eastAsia="Times New Roman" w:hAnsi="Arial" w:cs="Arial"/>
                <w:color w:val="1F1F1F"/>
                <w:lang w:val="en-US"/>
              </w:rPr>
              <w:t>The solution supports monitoring of network telemetry including mirrored network traffic</w:t>
            </w:r>
          </w:p>
          <w:p w14:paraId="215A63D6" w14:textId="5751C34F" w:rsidR="00382727" w:rsidRPr="002E1423" w:rsidRDefault="46BCDEC1" w:rsidP="002E1423">
            <w:pPr>
              <w:pStyle w:val="ListParagraph"/>
              <w:numPr>
                <w:ilvl w:val="0"/>
                <w:numId w:val="3"/>
              </w:numPr>
              <w:jc w:val="both"/>
              <w:rPr>
                <w:rFonts w:ascii="Arial" w:eastAsia="Times New Roman" w:hAnsi="Arial" w:cs="Arial"/>
                <w:color w:val="1F1F1F"/>
                <w:lang w:val="en-US"/>
              </w:rPr>
            </w:pPr>
            <w:r w:rsidRPr="002E1423">
              <w:rPr>
                <w:rFonts w:ascii="Arial" w:eastAsia="Times New Roman" w:hAnsi="Arial" w:cs="Arial"/>
                <w:color w:val="1F1F1F"/>
                <w:lang w:val="en-US"/>
              </w:rPr>
              <w:t>The platform integrates threat intelligence sources for enhanced threat detection</w:t>
            </w:r>
          </w:p>
          <w:p w14:paraId="64F19782" w14:textId="612D81CE" w:rsidR="00382727" w:rsidRPr="002E1423" w:rsidRDefault="46BCDEC1" w:rsidP="002E1423">
            <w:pPr>
              <w:pStyle w:val="ListParagraph"/>
              <w:numPr>
                <w:ilvl w:val="0"/>
                <w:numId w:val="3"/>
              </w:numPr>
              <w:jc w:val="both"/>
              <w:rPr>
                <w:rFonts w:ascii="Arial" w:eastAsia="Times New Roman" w:hAnsi="Arial" w:cs="Arial"/>
                <w:color w:val="1F1F1F"/>
                <w:kern w:val="0"/>
                <w:lang w:val="en-US"/>
                <w14:ligatures w14:val="none"/>
              </w:rPr>
            </w:pPr>
            <w:r w:rsidRPr="002E1423">
              <w:rPr>
                <w:rFonts w:ascii="Arial" w:eastAsia="Times New Roman" w:hAnsi="Arial" w:cs="Arial"/>
                <w:color w:val="1F1F1F"/>
                <w:lang w:val="en-US"/>
              </w:rPr>
              <w:t>Preference will be given to platforms recognized under the MySTI inventory</w:t>
            </w:r>
          </w:p>
        </w:tc>
      </w:tr>
      <w:tr w:rsidR="00382727" w:rsidRPr="002E1423" w14:paraId="55CCD23E" w14:textId="77777777" w:rsidTr="46BCDEC1">
        <w:tc>
          <w:tcPr>
            <w:tcW w:w="0" w:type="auto"/>
            <w:hideMark/>
          </w:tcPr>
          <w:p w14:paraId="0C514E6D" w14:textId="77777777" w:rsidR="00382727" w:rsidRPr="002E1423" w:rsidRDefault="00382727" w:rsidP="002E1423">
            <w:pPr>
              <w:rPr>
                <w:rFonts w:ascii="Arial" w:eastAsia="Times New Roman" w:hAnsi="Arial" w:cs="Arial"/>
                <w:color w:val="1F1F1F"/>
                <w:kern w:val="0"/>
                <w:lang w:val="en-US"/>
                <w14:ligatures w14:val="none"/>
              </w:rPr>
            </w:pPr>
            <w:r w:rsidRPr="002E1423">
              <w:rPr>
                <w:rFonts w:ascii="Arial" w:eastAsia="Times New Roman" w:hAnsi="Arial" w:cs="Arial"/>
                <w:b/>
                <w:bCs/>
                <w:color w:val="1F1F1F"/>
                <w:kern w:val="0"/>
                <w:bdr w:val="none" w:sz="0" w:space="0" w:color="auto" w:frame="1"/>
                <w:lang w:val="en-US"/>
                <w14:ligatures w14:val="none"/>
              </w:rPr>
              <w:t>Vendor Qualifications &amp; Certifications</w:t>
            </w:r>
          </w:p>
        </w:tc>
        <w:tc>
          <w:tcPr>
            <w:tcW w:w="0" w:type="auto"/>
            <w:hideMark/>
          </w:tcPr>
          <w:p w14:paraId="263A5AA8" w14:textId="576A8000" w:rsidR="00382727" w:rsidRPr="002E1423" w:rsidRDefault="00290EDA" w:rsidP="002E1423">
            <w:pPr>
              <w:jc w:val="both"/>
              <w:rPr>
                <w:rFonts w:ascii="Arial" w:eastAsia="Times New Roman" w:hAnsi="Arial" w:cs="Arial"/>
                <w:color w:val="1F1F1F"/>
                <w:kern w:val="0"/>
                <w:lang w:val="en-US"/>
                <w14:ligatures w14:val="none"/>
              </w:rPr>
            </w:pPr>
            <w:r w:rsidRPr="002E1423">
              <w:rPr>
                <w:rFonts w:ascii="Arial" w:eastAsia="Times New Roman" w:hAnsi="Arial" w:cs="Arial"/>
                <w:color w:val="1F1F1F"/>
                <w:kern w:val="0"/>
                <w:bdr w:val="none" w:sz="0" w:space="0" w:color="auto" w:frame="1"/>
                <w:lang w:val="en-US"/>
                <w14:ligatures w14:val="none"/>
              </w:rPr>
              <w:t>2</w:t>
            </w:r>
            <w:r w:rsidR="00382727" w:rsidRPr="002E1423">
              <w:rPr>
                <w:rFonts w:ascii="Arial" w:eastAsia="Times New Roman" w:hAnsi="Arial" w:cs="Arial"/>
                <w:color w:val="1F1F1F"/>
                <w:kern w:val="0"/>
                <w:bdr w:val="none" w:sz="0" w:space="0" w:color="auto" w:frame="1"/>
                <w:lang w:val="en-US"/>
                <w14:ligatures w14:val="none"/>
              </w:rPr>
              <w:t>5%</w:t>
            </w:r>
          </w:p>
        </w:tc>
        <w:tc>
          <w:tcPr>
            <w:tcW w:w="0" w:type="auto"/>
            <w:hideMark/>
          </w:tcPr>
          <w:p w14:paraId="4DDD5DCD" w14:textId="654FA367" w:rsidR="00382727" w:rsidRPr="002E1423" w:rsidRDefault="00382727" w:rsidP="002E1423">
            <w:pPr>
              <w:pStyle w:val="ListParagraph"/>
              <w:numPr>
                <w:ilvl w:val="0"/>
                <w:numId w:val="2"/>
              </w:numPr>
              <w:jc w:val="both"/>
              <w:rPr>
                <w:rFonts w:ascii="Arial" w:eastAsia="Times New Roman" w:hAnsi="Arial" w:cs="Arial"/>
                <w:color w:val="1F1F1F"/>
                <w:lang w:val="en-US"/>
              </w:rPr>
            </w:pPr>
            <w:r w:rsidRPr="002E1423">
              <w:rPr>
                <w:rFonts w:ascii="Arial" w:eastAsia="Times New Roman" w:hAnsi="Arial" w:cs="Arial"/>
                <w:color w:val="1F1F1F"/>
                <w:kern w:val="0"/>
                <w:bdr w:val="none" w:sz="0" w:space="0" w:color="auto" w:frame="1"/>
                <w:lang w:val="en-US"/>
                <w14:ligatures w14:val="none"/>
              </w:rPr>
              <w:t xml:space="preserve">The vendor holds an active Malaysia’s </w:t>
            </w:r>
            <w:r w:rsidR="46BCDEC1" w:rsidRPr="002E1423">
              <w:rPr>
                <w:rFonts w:ascii="Arial" w:eastAsia="Arial" w:hAnsi="Arial" w:cs="Arial"/>
                <w:lang w:val="en-US"/>
              </w:rPr>
              <w:t xml:space="preserve">National Cyber Security Agency (NACSA) Managed SOC Operation </w:t>
            </w:r>
            <w:r w:rsidRPr="002E1423">
              <w:rPr>
                <w:rFonts w:ascii="Arial" w:eastAsia="Times New Roman" w:hAnsi="Arial" w:cs="Arial"/>
                <w:color w:val="1F1F1F"/>
                <w:kern w:val="0"/>
                <w:bdr w:val="none" w:sz="0" w:space="0" w:color="auto" w:frame="1"/>
                <w:lang w:val="en-US"/>
                <w14:ligatures w14:val="none"/>
              </w:rPr>
              <w:t xml:space="preserve">License. </w:t>
            </w:r>
          </w:p>
          <w:p w14:paraId="27B49535" w14:textId="46DB8E94" w:rsidR="00382727" w:rsidRPr="002E1423" w:rsidRDefault="46BCDEC1" w:rsidP="002E1423">
            <w:pPr>
              <w:pStyle w:val="ListParagraph"/>
              <w:numPr>
                <w:ilvl w:val="0"/>
                <w:numId w:val="2"/>
              </w:numPr>
              <w:jc w:val="both"/>
              <w:rPr>
                <w:rFonts w:ascii="Arial" w:eastAsia="Times New Roman" w:hAnsi="Arial" w:cs="Arial"/>
                <w:color w:val="1F1F1F"/>
                <w:kern w:val="0"/>
                <w:lang w:val="en-US"/>
                <w14:ligatures w14:val="none"/>
              </w:rPr>
            </w:pPr>
            <w:r w:rsidRPr="002E1423">
              <w:rPr>
                <w:rFonts w:ascii="Arial" w:eastAsia="Times New Roman" w:hAnsi="Arial" w:cs="Arial"/>
                <w:color w:val="1F1F1F"/>
                <w:lang w:val="en-US"/>
              </w:rPr>
              <w:t>Preference will be given to vendors with operational presence in Penang to facilitate rapid coordination and on-site support where required.</w:t>
            </w:r>
          </w:p>
        </w:tc>
      </w:tr>
      <w:tr w:rsidR="00382727" w:rsidRPr="002E1423" w14:paraId="7FDC780F" w14:textId="77777777" w:rsidTr="46BCDEC1">
        <w:tc>
          <w:tcPr>
            <w:tcW w:w="0" w:type="auto"/>
            <w:hideMark/>
          </w:tcPr>
          <w:p w14:paraId="2DAA7302" w14:textId="77777777" w:rsidR="00382727" w:rsidRPr="002E1423" w:rsidRDefault="00382727" w:rsidP="002E1423">
            <w:pPr>
              <w:rPr>
                <w:rFonts w:ascii="Arial" w:eastAsia="Times New Roman" w:hAnsi="Arial" w:cs="Arial"/>
                <w:color w:val="1F1F1F"/>
                <w:kern w:val="0"/>
                <w:lang w:val="en-US"/>
                <w14:ligatures w14:val="none"/>
              </w:rPr>
            </w:pPr>
            <w:r w:rsidRPr="002E1423">
              <w:rPr>
                <w:rFonts w:ascii="Arial" w:eastAsia="Times New Roman" w:hAnsi="Arial" w:cs="Arial"/>
                <w:b/>
                <w:bCs/>
                <w:color w:val="1F1F1F"/>
                <w:kern w:val="0"/>
                <w:bdr w:val="none" w:sz="0" w:space="0" w:color="auto" w:frame="1"/>
                <w:lang w:val="en-US"/>
                <w14:ligatures w14:val="none"/>
              </w:rPr>
              <w:t>Operational SLA &amp; Capability</w:t>
            </w:r>
          </w:p>
        </w:tc>
        <w:tc>
          <w:tcPr>
            <w:tcW w:w="0" w:type="auto"/>
            <w:hideMark/>
          </w:tcPr>
          <w:p w14:paraId="7F0AEF6F" w14:textId="1A7FBB08" w:rsidR="00382727" w:rsidRPr="002E1423" w:rsidRDefault="00290EDA" w:rsidP="002E1423">
            <w:pPr>
              <w:jc w:val="both"/>
              <w:rPr>
                <w:rFonts w:ascii="Arial" w:eastAsia="Times New Roman" w:hAnsi="Arial" w:cs="Arial"/>
                <w:color w:val="1F1F1F"/>
                <w:kern w:val="0"/>
                <w:lang w:val="en-US"/>
                <w14:ligatures w14:val="none"/>
              </w:rPr>
            </w:pPr>
            <w:r w:rsidRPr="002E1423">
              <w:rPr>
                <w:rFonts w:ascii="Arial" w:eastAsia="Times New Roman" w:hAnsi="Arial" w:cs="Arial"/>
                <w:color w:val="1F1F1F"/>
                <w:kern w:val="0"/>
                <w:bdr w:val="none" w:sz="0" w:space="0" w:color="auto" w:frame="1"/>
                <w:lang w:val="en-US"/>
                <w14:ligatures w14:val="none"/>
              </w:rPr>
              <w:t>3</w:t>
            </w:r>
            <w:r w:rsidR="00382727" w:rsidRPr="002E1423">
              <w:rPr>
                <w:rFonts w:ascii="Arial" w:eastAsia="Times New Roman" w:hAnsi="Arial" w:cs="Arial"/>
                <w:color w:val="1F1F1F"/>
                <w:kern w:val="0"/>
                <w:bdr w:val="none" w:sz="0" w:space="0" w:color="auto" w:frame="1"/>
                <w:lang w:val="en-US"/>
                <w14:ligatures w14:val="none"/>
              </w:rPr>
              <w:t>0%</w:t>
            </w:r>
          </w:p>
        </w:tc>
        <w:tc>
          <w:tcPr>
            <w:tcW w:w="0" w:type="auto"/>
            <w:hideMark/>
          </w:tcPr>
          <w:p w14:paraId="32D71E5F" w14:textId="05A38D60" w:rsidR="00382727" w:rsidRPr="002E1423" w:rsidRDefault="46BCDEC1" w:rsidP="002E1423">
            <w:pPr>
              <w:pStyle w:val="ListParagraph"/>
              <w:numPr>
                <w:ilvl w:val="0"/>
                <w:numId w:val="1"/>
              </w:numPr>
              <w:jc w:val="both"/>
              <w:rPr>
                <w:rFonts w:ascii="Arial" w:eastAsia="Times New Roman" w:hAnsi="Arial" w:cs="Arial"/>
                <w:color w:val="1F1F1F"/>
                <w:lang w:val="en-US"/>
              </w:rPr>
            </w:pPr>
            <w:r w:rsidRPr="002E1423">
              <w:rPr>
                <w:rFonts w:ascii="Arial" w:eastAsia="Times New Roman" w:hAnsi="Arial" w:cs="Arial"/>
                <w:color w:val="1F1F1F"/>
                <w:lang w:val="en-US"/>
              </w:rPr>
              <w:t xml:space="preserve">Vendor demonstrates capability to provide </w:t>
            </w:r>
            <w:proofErr w:type="gramStart"/>
            <w:r w:rsidRPr="002E1423">
              <w:rPr>
                <w:rFonts w:ascii="Arial" w:eastAsia="Times New Roman" w:hAnsi="Arial" w:cs="Arial"/>
                <w:color w:val="1F1F1F"/>
                <w:lang w:val="en-US"/>
              </w:rPr>
              <w:t>24×7</w:t>
            </w:r>
            <w:proofErr w:type="gramEnd"/>
            <w:r w:rsidRPr="002E1423">
              <w:rPr>
                <w:rFonts w:ascii="Arial" w:eastAsia="Times New Roman" w:hAnsi="Arial" w:cs="Arial"/>
                <w:color w:val="1F1F1F"/>
                <w:lang w:val="en-US"/>
              </w:rPr>
              <w:t xml:space="preserve"> SOC monitoring services</w:t>
            </w:r>
          </w:p>
          <w:p w14:paraId="30A60707" w14:textId="5D7ADE30" w:rsidR="00382727" w:rsidRPr="002E1423" w:rsidRDefault="46BCDEC1" w:rsidP="002E1423">
            <w:pPr>
              <w:pStyle w:val="ListParagraph"/>
              <w:numPr>
                <w:ilvl w:val="0"/>
                <w:numId w:val="1"/>
              </w:numPr>
              <w:jc w:val="both"/>
              <w:rPr>
                <w:rFonts w:ascii="Arial" w:eastAsia="Times New Roman" w:hAnsi="Arial" w:cs="Arial"/>
                <w:color w:val="1F1F1F"/>
                <w:lang w:val="en-US"/>
              </w:rPr>
            </w:pPr>
            <w:r w:rsidRPr="002E1423">
              <w:rPr>
                <w:rFonts w:ascii="Arial" w:eastAsia="Times New Roman" w:hAnsi="Arial" w:cs="Arial"/>
                <w:color w:val="1F1F1F"/>
                <w:lang w:val="en-US"/>
              </w:rPr>
              <w:t>Guaranteed acknowledgement of critical alerts within 30 minutes</w:t>
            </w:r>
          </w:p>
          <w:p w14:paraId="76A07737" w14:textId="742BAE92" w:rsidR="00382727" w:rsidRPr="002E1423" w:rsidRDefault="46BCDEC1" w:rsidP="002E1423">
            <w:pPr>
              <w:pStyle w:val="ListParagraph"/>
              <w:numPr>
                <w:ilvl w:val="0"/>
                <w:numId w:val="1"/>
              </w:numPr>
              <w:jc w:val="both"/>
              <w:rPr>
                <w:rFonts w:ascii="Arial" w:eastAsia="Times New Roman" w:hAnsi="Arial" w:cs="Arial"/>
                <w:color w:val="1F1F1F"/>
                <w:lang w:val="en-US"/>
              </w:rPr>
            </w:pPr>
            <w:r w:rsidRPr="002E1423">
              <w:rPr>
                <w:rFonts w:ascii="Arial" w:eastAsia="Times New Roman" w:hAnsi="Arial" w:cs="Arial"/>
                <w:color w:val="1F1F1F"/>
                <w:lang w:val="en-US"/>
              </w:rPr>
              <w:t>Defined incident escalation workflow and response coordination process</w:t>
            </w:r>
          </w:p>
          <w:p w14:paraId="212F13DC" w14:textId="114F067D" w:rsidR="00382727" w:rsidRPr="002E1423" w:rsidRDefault="46BCDEC1" w:rsidP="002E1423">
            <w:pPr>
              <w:pStyle w:val="ListParagraph"/>
              <w:numPr>
                <w:ilvl w:val="0"/>
                <w:numId w:val="1"/>
              </w:numPr>
              <w:jc w:val="both"/>
              <w:rPr>
                <w:rFonts w:ascii="Arial" w:eastAsia="Times New Roman" w:hAnsi="Arial" w:cs="Arial"/>
                <w:color w:val="1F1F1F"/>
                <w:lang w:val="en-US"/>
              </w:rPr>
            </w:pPr>
            <w:r w:rsidRPr="002E1423">
              <w:rPr>
                <w:rFonts w:ascii="Arial" w:eastAsia="Times New Roman" w:hAnsi="Arial" w:cs="Arial"/>
                <w:color w:val="1F1F1F"/>
                <w:lang w:val="en-US"/>
              </w:rPr>
              <w:lastRenderedPageBreak/>
              <w:t>Availability of trained SOC analysts for monitoring and investigation</w:t>
            </w:r>
          </w:p>
          <w:p w14:paraId="6190821D" w14:textId="0904A601" w:rsidR="00382727" w:rsidRPr="002E1423" w:rsidRDefault="46BCDEC1" w:rsidP="002E1423">
            <w:pPr>
              <w:pStyle w:val="ListParagraph"/>
              <w:numPr>
                <w:ilvl w:val="0"/>
                <w:numId w:val="1"/>
              </w:numPr>
              <w:jc w:val="both"/>
              <w:rPr>
                <w:rFonts w:ascii="Arial" w:eastAsia="Times New Roman" w:hAnsi="Arial" w:cs="Arial"/>
                <w:color w:val="1F1F1F"/>
                <w:kern w:val="0"/>
                <w:lang w:val="en-US"/>
                <w14:ligatures w14:val="none"/>
              </w:rPr>
            </w:pPr>
            <w:r w:rsidRPr="002E1423">
              <w:rPr>
                <w:rFonts w:ascii="Arial" w:eastAsia="Times New Roman" w:hAnsi="Arial" w:cs="Arial"/>
                <w:color w:val="1F1F1F"/>
                <w:lang w:val="en-US"/>
              </w:rPr>
              <w:t>Ability to produce operational reports and incident summaries</w:t>
            </w:r>
          </w:p>
        </w:tc>
      </w:tr>
    </w:tbl>
    <w:p w14:paraId="71FDB67F" w14:textId="77777777" w:rsidR="00BA3F76" w:rsidRPr="002E1423" w:rsidRDefault="00BA3F76" w:rsidP="002E1423">
      <w:pPr>
        <w:jc w:val="both"/>
        <w:rPr>
          <w:rFonts w:ascii="Arial" w:hAnsi="Arial" w:cs="Arial"/>
          <w:b/>
          <w:bCs/>
        </w:rPr>
      </w:pPr>
    </w:p>
    <w:p w14:paraId="0F1072A6" w14:textId="6D1868E1" w:rsidR="005D5CB4" w:rsidRPr="005D5CB4" w:rsidRDefault="005D5CB4" w:rsidP="005D5CB4">
      <w:pPr>
        <w:jc w:val="both"/>
        <w:rPr>
          <w:rFonts w:ascii="Arial" w:hAnsi="Arial" w:cs="Arial"/>
          <w:b/>
          <w:bCs/>
        </w:rPr>
      </w:pPr>
      <w:r>
        <w:rPr>
          <w:rFonts w:ascii="Arial" w:hAnsi="Arial" w:cs="Arial"/>
          <w:b/>
          <w:bCs/>
        </w:rPr>
        <w:t>1</w:t>
      </w:r>
      <w:r w:rsidR="00990F79">
        <w:rPr>
          <w:rFonts w:ascii="Arial" w:hAnsi="Arial" w:cs="Arial"/>
          <w:b/>
          <w:bCs/>
        </w:rPr>
        <w:t>9</w:t>
      </w:r>
      <w:r>
        <w:rPr>
          <w:rFonts w:ascii="Arial" w:hAnsi="Arial" w:cs="Arial"/>
          <w:b/>
          <w:bCs/>
        </w:rPr>
        <w:t xml:space="preserve">. </w:t>
      </w:r>
      <w:r w:rsidRPr="005D5CB4">
        <w:rPr>
          <w:rFonts w:ascii="Arial" w:hAnsi="Arial" w:cs="Arial"/>
          <w:b/>
          <w:bCs/>
        </w:rPr>
        <w:t>Non-Disclosure Agreement (NDA):</w:t>
      </w:r>
    </w:p>
    <w:p w14:paraId="050B086D" w14:textId="690B8979" w:rsidR="005D5CB4" w:rsidRPr="005D5CB4" w:rsidRDefault="005D5CB4" w:rsidP="005D5CB4">
      <w:pPr>
        <w:jc w:val="both"/>
        <w:rPr>
          <w:rFonts w:ascii="Arial" w:hAnsi="Arial" w:cs="Arial"/>
        </w:rPr>
      </w:pPr>
      <w:r w:rsidRPr="005D5CB4">
        <w:rPr>
          <w:rFonts w:ascii="Arial" w:hAnsi="Arial" w:cs="Arial"/>
        </w:rPr>
        <w:t xml:space="preserve">To ensure the confidentiality of information provided </w:t>
      </w:r>
      <w:r w:rsidR="00894A8D">
        <w:rPr>
          <w:rFonts w:ascii="Arial" w:hAnsi="Arial" w:cs="Arial"/>
        </w:rPr>
        <w:t>during</w:t>
      </w:r>
      <w:r w:rsidRPr="005D5CB4">
        <w:rPr>
          <w:rFonts w:ascii="Arial" w:hAnsi="Arial" w:cs="Arial"/>
        </w:rPr>
        <w:t xml:space="preserve"> this RFP</w:t>
      </w:r>
      <w:r w:rsidR="00894A8D">
        <w:rPr>
          <w:rFonts w:ascii="Arial" w:hAnsi="Arial" w:cs="Arial"/>
        </w:rPr>
        <w:t xml:space="preserve"> review</w:t>
      </w:r>
      <w:r w:rsidRPr="005D5CB4">
        <w:rPr>
          <w:rFonts w:ascii="Arial" w:hAnsi="Arial" w:cs="Arial"/>
        </w:rPr>
        <w:t xml:space="preserve"> and the proposal process, all applicants are required to submit a Non-Disclosure Agreement (NDA) with their proposal. The NDA sh</w:t>
      </w:r>
      <w:r w:rsidR="00DF6D16">
        <w:rPr>
          <w:rFonts w:ascii="Arial" w:hAnsi="Arial" w:cs="Arial"/>
        </w:rPr>
        <w:t>all</w:t>
      </w:r>
      <w:r w:rsidRPr="005D5CB4">
        <w:rPr>
          <w:rFonts w:ascii="Arial" w:hAnsi="Arial" w:cs="Arial"/>
        </w:rPr>
        <w:t xml:space="preserve"> be signed by an authorized representative of your company before submitting the proposal.</w:t>
      </w:r>
    </w:p>
    <w:p w14:paraId="575A7D67" w14:textId="54193361" w:rsidR="005D5CB4" w:rsidRPr="005D5CB4" w:rsidRDefault="005D5CB4" w:rsidP="005D5CB4">
      <w:pPr>
        <w:jc w:val="both"/>
        <w:rPr>
          <w:rFonts w:ascii="Arial" w:hAnsi="Arial" w:cs="Arial"/>
        </w:rPr>
      </w:pPr>
      <w:r w:rsidRPr="005D5CB4">
        <w:rPr>
          <w:rFonts w:ascii="Arial" w:hAnsi="Arial" w:cs="Arial"/>
        </w:rPr>
        <w:t>The NDA is available for download along with this RFP notice.</w:t>
      </w:r>
    </w:p>
    <w:p w14:paraId="5034AC61" w14:textId="77777777" w:rsidR="005D5CB4" w:rsidRDefault="005D5CB4" w:rsidP="002E1423">
      <w:pPr>
        <w:jc w:val="both"/>
        <w:rPr>
          <w:rFonts w:ascii="Arial" w:hAnsi="Arial" w:cs="Arial"/>
          <w:b/>
          <w:bCs/>
        </w:rPr>
      </w:pPr>
    </w:p>
    <w:p w14:paraId="450496A6" w14:textId="7AA5DB18" w:rsidR="005A568B" w:rsidRPr="002E1423" w:rsidRDefault="00990F79" w:rsidP="002E1423">
      <w:pPr>
        <w:jc w:val="both"/>
        <w:rPr>
          <w:rFonts w:ascii="Arial" w:hAnsi="Arial" w:cs="Arial"/>
          <w:b/>
          <w:bCs/>
        </w:rPr>
      </w:pPr>
      <w:r>
        <w:rPr>
          <w:rFonts w:ascii="Arial" w:hAnsi="Arial" w:cs="Arial"/>
          <w:b/>
          <w:bCs/>
        </w:rPr>
        <w:t>20</w:t>
      </w:r>
      <w:r w:rsidR="46BCDEC1" w:rsidRPr="002E1423">
        <w:rPr>
          <w:rFonts w:ascii="Arial" w:hAnsi="Arial" w:cs="Arial"/>
          <w:b/>
          <w:bCs/>
        </w:rPr>
        <w:t>. Key Dates &amp; Contact Information</w:t>
      </w:r>
    </w:p>
    <w:p w14:paraId="5C143525" w14:textId="39BE627B" w:rsidR="005A568B" w:rsidRPr="002E1423" w:rsidRDefault="46BCDEC1" w:rsidP="002E1423">
      <w:pPr>
        <w:numPr>
          <w:ilvl w:val="0"/>
          <w:numId w:val="17"/>
        </w:numPr>
        <w:jc w:val="both"/>
        <w:rPr>
          <w:rFonts w:ascii="Arial" w:hAnsi="Arial" w:cs="Arial"/>
        </w:rPr>
      </w:pPr>
      <w:r w:rsidRPr="002E1423">
        <w:rPr>
          <w:rFonts w:ascii="Arial" w:hAnsi="Arial" w:cs="Arial"/>
          <w:b/>
          <w:bCs/>
        </w:rPr>
        <w:t>RFP Issued:</w:t>
      </w:r>
      <w:r w:rsidRPr="002E1423">
        <w:rPr>
          <w:rFonts w:ascii="Arial" w:hAnsi="Arial" w:cs="Arial"/>
        </w:rPr>
        <w:t> </w:t>
      </w:r>
      <w:r w:rsidR="00264985" w:rsidRPr="002E1423">
        <w:rPr>
          <w:rFonts w:ascii="Arial" w:hAnsi="Arial" w:cs="Arial"/>
        </w:rPr>
        <w:t>1</w:t>
      </w:r>
      <w:r w:rsidR="00C7550D">
        <w:rPr>
          <w:rFonts w:ascii="Arial" w:hAnsi="Arial" w:cs="Arial"/>
        </w:rPr>
        <w:t>9</w:t>
      </w:r>
      <w:r w:rsidR="00264985" w:rsidRPr="002E1423">
        <w:rPr>
          <w:rFonts w:ascii="Arial" w:hAnsi="Arial" w:cs="Arial"/>
          <w:vertAlign w:val="superscript"/>
        </w:rPr>
        <w:t>th</w:t>
      </w:r>
      <w:r w:rsidR="00264985" w:rsidRPr="002E1423">
        <w:rPr>
          <w:rFonts w:ascii="Arial" w:hAnsi="Arial" w:cs="Arial"/>
        </w:rPr>
        <w:t xml:space="preserve"> March 2026</w:t>
      </w:r>
    </w:p>
    <w:p w14:paraId="70C2674C" w14:textId="7E808D3D" w:rsidR="005A568B" w:rsidRPr="002E1423" w:rsidRDefault="46BCDEC1" w:rsidP="002E1423">
      <w:pPr>
        <w:numPr>
          <w:ilvl w:val="0"/>
          <w:numId w:val="17"/>
        </w:numPr>
        <w:jc w:val="both"/>
        <w:rPr>
          <w:rFonts w:ascii="Arial" w:hAnsi="Arial" w:cs="Arial"/>
        </w:rPr>
      </w:pPr>
      <w:r w:rsidRPr="002E1423">
        <w:rPr>
          <w:rFonts w:ascii="Arial" w:hAnsi="Arial" w:cs="Arial"/>
          <w:b/>
          <w:bCs/>
        </w:rPr>
        <w:t>Deadline for Submission:</w:t>
      </w:r>
      <w:r w:rsidRPr="002E1423">
        <w:rPr>
          <w:rFonts w:ascii="Arial" w:hAnsi="Arial" w:cs="Arial"/>
        </w:rPr>
        <w:t> </w:t>
      </w:r>
      <w:r w:rsidR="004C44EE">
        <w:rPr>
          <w:rFonts w:ascii="Arial" w:hAnsi="Arial" w:cs="Arial"/>
        </w:rPr>
        <w:t>0</w:t>
      </w:r>
      <w:r w:rsidR="00C7550D">
        <w:rPr>
          <w:rFonts w:ascii="Arial" w:hAnsi="Arial" w:cs="Arial"/>
        </w:rPr>
        <w:t>1</w:t>
      </w:r>
      <w:r w:rsidR="00264985" w:rsidRPr="002E1423">
        <w:rPr>
          <w:rFonts w:ascii="Arial" w:hAnsi="Arial" w:cs="Arial"/>
          <w:vertAlign w:val="superscript"/>
        </w:rPr>
        <w:t>st</w:t>
      </w:r>
      <w:r w:rsidR="00264985" w:rsidRPr="002E1423">
        <w:rPr>
          <w:rFonts w:ascii="Arial" w:hAnsi="Arial" w:cs="Arial"/>
        </w:rPr>
        <w:t xml:space="preserve"> </w:t>
      </w:r>
      <w:r w:rsidR="00C7550D">
        <w:rPr>
          <w:rFonts w:ascii="Arial" w:hAnsi="Arial" w:cs="Arial"/>
        </w:rPr>
        <w:t>April</w:t>
      </w:r>
      <w:r w:rsidR="00264985" w:rsidRPr="002E1423">
        <w:rPr>
          <w:rFonts w:ascii="Arial" w:hAnsi="Arial" w:cs="Arial"/>
        </w:rPr>
        <w:t xml:space="preserve"> 2026 (before 12.00pm)</w:t>
      </w:r>
    </w:p>
    <w:p w14:paraId="27DDA879" w14:textId="1FBF0A57" w:rsidR="42914909" w:rsidRDefault="46BCDEC1" w:rsidP="002E1423">
      <w:pPr>
        <w:numPr>
          <w:ilvl w:val="0"/>
          <w:numId w:val="17"/>
        </w:numPr>
        <w:jc w:val="both"/>
        <w:rPr>
          <w:rFonts w:ascii="Arial" w:hAnsi="Arial" w:cs="Arial"/>
        </w:rPr>
      </w:pPr>
      <w:r w:rsidRPr="002E1423">
        <w:rPr>
          <w:rFonts w:ascii="Arial" w:hAnsi="Arial" w:cs="Arial"/>
          <w:b/>
          <w:bCs/>
        </w:rPr>
        <w:t>Contact Person:</w:t>
      </w:r>
      <w:r w:rsidRPr="002E1423">
        <w:rPr>
          <w:rFonts w:ascii="Arial" w:hAnsi="Arial" w:cs="Arial"/>
        </w:rPr>
        <w:t> </w:t>
      </w:r>
      <w:r w:rsidR="00264985" w:rsidRPr="002E1423">
        <w:rPr>
          <w:rFonts w:ascii="Arial" w:hAnsi="Arial" w:cs="Arial"/>
        </w:rPr>
        <w:t xml:space="preserve">Muhammad Firdaus bin Hashim / </w:t>
      </w:r>
      <w:hyperlink r:id="rId8" w:history="1">
        <w:r w:rsidR="00264985" w:rsidRPr="002E1423">
          <w:rPr>
            <w:rStyle w:val="Hyperlink"/>
            <w:rFonts w:ascii="Arial" w:hAnsi="Arial" w:cs="Arial"/>
          </w:rPr>
          <w:t>firdaus@pdctelco.com.my</w:t>
        </w:r>
      </w:hyperlink>
      <w:r w:rsidR="00264985" w:rsidRPr="002E1423">
        <w:rPr>
          <w:rFonts w:ascii="Arial" w:hAnsi="Arial" w:cs="Arial"/>
        </w:rPr>
        <w:t xml:space="preserve"> </w:t>
      </w:r>
    </w:p>
    <w:p w14:paraId="38D6AC36" w14:textId="77777777" w:rsidR="001E4267" w:rsidRDefault="001E4267" w:rsidP="001E4267">
      <w:pPr>
        <w:jc w:val="both"/>
        <w:rPr>
          <w:rFonts w:ascii="Arial" w:hAnsi="Arial" w:cs="Arial"/>
          <w:b/>
          <w:bCs/>
        </w:rPr>
      </w:pPr>
    </w:p>
    <w:p w14:paraId="7BB33995" w14:textId="47D31663" w:rsidR="001E4267" w:rsidRDefault="00990F79" w:rsidP="001E4267">
      <w:pPr>
        <w:jc w:val="both"/>
        <w:rPr>
          <w:rFonts w:ascii="Arial" w:hAnsi="Arial" w:cs="Arial"/>
          <w:b/>
          <w:bCs/>
        </w:rPr>
      </w:pPr>
      <w:r>
        <w:rPr>
          <w:rFonts w:ascii="Arial" w:hAnsi="Arial" w:cs="Arial"/>
          <w:b/>
          <w:bCs/>
        </w:rPr>
        <w:t>21</w:t>
      </w:r>
      <w:r w:rsidR="001E4267">
        <w:rPr>
          <w:rFonts w:ascii="Arial" w:hAnsi="Arial" w:cs="Arial"/>
          <w:b/>
          <w:bCs/>
        </w:rPr>
        <w:t xml:space="preserve">. </w:t>
      </w:r>
      <w:r w:rsidR="001E4267" w:rsidRPr="001E4267">
        <w:rPr>
          <w:rFonts w:ascii="Arial" w:hAnsi="Arial" w:cs="Arial"/>
          <w:b/>
          <w:bCs/>
        </w:rPr>
        <w:t>Submission Instructions</w:t>
      </w:r>
    </w:p>
    <w:p w14:paraId="254D78DA" w14:textId="77777777" w:rsidR="00C0262B" w:rsidRPr="00C0404F" w:rsidRDefault="00C0262B" w:rsidP="00C0262B">
      <w:pPr>
        <w:spacing w:after="0" w:line="240" w:lineRule="auto"/>
        <w:jc w:val="both"/>
        <w:rPr>
          <w:rFonts w:ascii="Arial" w:hAnsi="Arial" w:cs="Arial"/>
          <w:b/>
          <w:bCs/>
        </w:rPr>
      </w:pPr>
    </w:p>
    <w:p w14:paraId="28220F8D" w14:textId="77777777" w:rsidR="00C0262B" w:rsidRDefault="00C0262B" w:rsidP="00C0262B">
      <w:pPr>
        <w:spacing w:after="0" w:line="240" w:lineRule="auto"/>
        <w:jc w:val="both"/>
        <w:rPr>
          <w:rFonts w:ascii="Arial" w:hAnsi="Arial" w:cs="Arial"/>
        </w:rPr>
      </w:pPr>
      <w:r w:rsidRPr="00C0404F">
        <w:rPr>
          <w:rFonts w:ascii="Arial" w:hAnsi="Arial" w:cs="Arial"/>
        </w:rPr>
        <w:t>To complete your submission, please:</w:t>
      </w:r>
    </w:p>
    <w:p w14:paraId="3DBB4B38" w14:textId="77777777" w:rsidR="00C0262B" w:rsidRPr="00C0404F" w:rsidRDefault="00C0262B" w:rsidP="00C0262B">
      <w:pPr>
        <w:spacing w:after="0" w:line="240" w:lineRule="auto"/>
        <w:jc w:val="both"/>
        <w:rPr>
          <w:rFonts w:ascii="Arial" w:hAnsi="Arial" w:cs="Arial"/>
        </w:rPr>
      </w:pPr>
    </w:p>
    <w:p w14:paraId="05D5127A" w14:textId="24EEF6D8" w:rsidR="00C0262B" w:rsidRPr="00C0262B" w:rsidRDefault="00C0262B" w:rsidP="00C0262B">
      <w:pPr>
        <w:spacing w:after="0" w:line="240" w:lineRule="auto"/>
        <w:jc w:val="both"/>
        <w:rPr>
          <w:rFonts w:ascii="Arial" w:hAnsi="Arial" w:cs="Arial"/>
        </w:rPr>
      </w:pPr>
      <w:r>
        <w:rPr>
          <w:rFonts w:ascii="Arial" w:hAnsi="Arial" w:cs="Arial"/>
        </w:rPr>
        <w:t>RFP</w:t>
      </w:r>
      <w:r w:rsidRPr="00C0262B">
        <w:rPr>
          <w:rFonts w:ascii="Arial" w:hAnsi="Arial" w:cs="Arial"/>
        </w:rPr>
        <w:t xml:space="preserve"> document that </w:t>
      </w:r>
      <w:proofErr w:type="gramStart"/>
      <w:r w:rsidRPr="00C0262B">
        <w:rPr>
          <w:rFonts w:ascii="Arial" w:hAnsi="Arial" w:cs="Arial"/>
        </w:rPr>
        <w:t>have</w:t>
      </w:r>
      <w:proofErr w:type="gramEnd"/>
      <w:r w:rsidRPr="00C0262B">
        <w:rPr>
          <w:rFonts w:ascii="Arial" w:hAnsi="Arial" w:cs="Arial"/>
        </w:rPr>
        <w:t xml:space="preserve"> been completed should be placed in a sealed envelope and </w:t>
      </w:r>
      <w:proofErr w:type="spellStart"/>
      <w:r w:rsidRPr="00C0262B">
        <w:rPr>
          <w:rFonts w:ascii="Arial" w:hAnsi="Arial" w:cs="Arial"/>
        </w:rPr>
        <w:t>labeled</w:t>
      </w:r>
      <w:proofErr w:type="spellEnd"/>
      <w:r w:rsidRPr="00C0262B">
        <w:rPr>
          <w:rFonts w:ascii="Arial" w:hAnsi="Arial" w:cs="Arial"/>
        </w:rPr>
        <w:t xml:space="preserve"> "</w:t>
      </w:r>
      <w:r w:rsidRPr="00C0262B">
        <w:rPr>
          <w:rFonts w:ascii="Arial" w:hAnsi="Arial" w:cs="Arial"/>
          <w:b/>
        </w:rPr>
        <w:t>PDCTELCO/RFP-NGN/001/2026</w:t>
      </w:r>
      <w:r w:rsidRPr="00C0262B">
        <w:rPr>
          <w:rFonts w:ascii="Arial" w:hAnsi="Arial" w:cs="Arial"/>
          <w:b/>
          <w:bCs/>
        </w:rPr>
        <w:t>:</w:t>
      </w:r>
      <w:r w:rsidRPr="00C0262B">
        <w:rPr>
          <w:rFonts w:ascii="Arial" w:hAnsi="Arial" w:cs="Arial"/>
        </w:rPr>
        <w:t xml:space="preserve"> </w:t>
      </w:r>
      <w:r w:rsidRPr="00C0262B">
        <w:rPr>
          <w:rFonts w:ascii="Arial" w:hAnsi="Arial" w:cs="Arial"/>
          <w:b/>
        </w:rPr>
        <w:t>PROVISION OF MANAGED SECURITY OPERATIONS CENTER (SOC) MONITORING SERVICE (SOVEREIGN SOC) FOR PDC TELECOMMUNICATION SERVICES SDN BHD (PDC TELCO)</w:t>
      </w:r>
      <w:r w:rsidRPr="00C0262B">
        <w:rPr>
          <w:rFonts w:ascii="Arial" w:hAnsi="Arial" w:cs="Arial"/>
        </w:rPr>
        <w:t xml:space="preserve">". The documents must be submitted to the below-mentioned office address on or before </w:t>
      </w:r>
      <w:r w:rsidRPr="00C0262B">
        <w:rPr>
          <w:rFonts w:ascii="Arial" w:hAnsi="Arial" w:cs="Arial"/>
          <w:b/>
          <w:bCs/>
        </w:rPr>
        <w:t xml:space="preserve">12:00 noon, </w:t>
      </w:r>
      <w:r w:rsidR="004C44EE">
        <w:rPr>
          <w:rFonts w:ascii="Arial" w:hAnsi="Arial" w:cs="Arial"/>
          <w:b/>
          <w:bCs/>
        </w:rPr>
        <w:t>01</w:t>
      </w:r>
      <w:r w:rsidRPr="00C0262B">
        <w:rPr>
          <w:rFonts w:ascii="Arial" w:hAnsi="Arial" w:cs="Arial"/>
          <w:b/>
          <w:bCs/>
          <w:vertAlign w:val="superscript"/>
        </w:rPr>
        <w:t>st</w:t>
      </w:r>
      <w:r>
        <w:rPr>
          <w:rFonts w:ascii="Arial" w:hAnsi="Arial" w:cs="Arial"/>
          <w:b/>
          <w:bCs/>
        </w:rPr>
        <w:t xml:space="preserve"> </w:t>
      </w:r>
      <w:r w:rsidR="004C44EE">
        <w:rPr>
          <w:rFonts w:ascii="Arial" w:hAnsi="Arial" w:cs="Arial"/>
          <w:b/>
          <w:bCs/>
        </w:rPr>
        <w:t>April</w:t>
      </w:r>
      <w:r w:rsidRPr="00C0262B">
        <w:rPr>
          <w:rFonts w:ascii="Arial" w:hAnsi="Arial" w:cs="Arial"/>
          <w:b/>
          <w:bCs/>
        </w:rPr>
        <w:t xml:space="preserve"> 202</w:t>
      </w:r>
      <w:r>
        <w:rPr>
          <w:rFonts w:ascii="Arial" w:hAnsi="Arial" w:cs="Arial"/>
          <w:b/>
          <w:bCs/>
        </w:rPr>
        <w:t>6</w:t>
      </w:r>
      <w:r w:rsidRPr="00C0262B">
        <w:rPr>
          <w:rFonts w:ascii="Arial" w:hAnsi="Arial" w:cs="Arial"/>
          <w:b/>
          <w:bCs/>
        </w:rPr>
        <w:t>.</w:t>
      </w:r>
    </w:p>
    <w:p w14:paraId="5A327FBA" w14:textId="77777777" w:rsidR="00C0262B" w:rsidRPr="001D35F9" w:rsidRDefault="00C0262B" w:rsidP="00C0262B">
      <w:pPr>
        <w:pStyle w:val="ListParagraph"/>
        <w:spacing w:after="0" w:line="240" w:lineRule="auto"/>
        <w:jc w:val="both"/>
        <w:rPr>
          <w:rFonts w:ascii="Arial" w:hAnsi="Arial" w:cs="Arial"/>
        </w:rPr>
      </w:pPr>
    </w:p>
    <w:tbl>
      <w:tblPr>
        <w:tblStyle w:val="TableGrid"/>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83"/>
        <w:gridCol w:w="2127"/>
        <w:gridCol w:w="5386"/>
      </w:tblGrid>
      <w:tr w:rsidR="00C0262B" w14:paraId="13177B96" w14:textId="77777777" w:rsidTr="00C0262B">
        <w:tc>
          <w:tcPr>
            <w:tcW w:w="1418" w:type="dxa"/>
          </w:tcPr>
          <w:p w14:paraId="5E5ADF41" w14:textId="77777777" w:rsidR="00C0262B" w:rsidRDefault="00C0262B" w:rsidP="003E7FBE">
            <w:pPr>
              <w:jc w:val="both"/>
              <w:rPr>
                <w:rFonts w:ascii="Arial" w:hAnsi="Arial" w:cs="Arial"/>
              </w:rPr>
            </w:pPr>
            <w:r>
              <w:rPr>
                <w:rFonts w:ascii="Arial" w:hAnsi="Arial" w:cs="Arial"/>
              </w:rPr>
              <w:t>Venue</w:t>
            </w:r>
          </w:p>
        </w:tc>
        <w:tc>
          <w:tcPr>
            <w:tcW w:w="283" w:type="dxa"/>
          </w:tcPr>
          <w:p w14:paraId="5F33B4E7" w14:textId="77777777" w:rsidR="00C0262B" w:rsidRDefault="00C0262B" w:rsidP="003E7FBE">
            <w:pPr>
              <w:jc w:val="both"/>
              <w:rPr>
                <w:rFonts w:ascii="Arial" w:hAnsi="Arial" w:cs="Arial"/>
              </w:rPr>
            </w:pPr>
            <w:r>
              <w:rPr>
                <w:rFonts w:ascii="Arial" w:hAnsi="Arial" w:cs="Arial"/>
              </w:rPr>
              <w:t>:</w:t>
            </w:r>
          </w:p>
        </w:tc>
        <w:tc>
          <w:tcPr>
            <w:tcW w:w="2127" w:type="dxa"/>
          </w:tcPr>
          <w:p w14:paraId="5DAFD829" w14:textId="77777777" w:rsidR="00C0262B" w:rsidRDefault="00C0262B" w:rsidP="003E7FBE">
            <w:pPr>
              <w:jc w:val="both"/>
              <w:rPr>
                <w:rFonts w:ascii="Arial" w:hAnsi="Arial" w:cs="Arial"/>
              </w:rPr>
            </w:pPr>
            <w:r w:rsidRPr="00E4216E">
              <w:rPr>
                <w:rFonts w:ascii="Arial" w:hAnsi="Arial" w:cs="Arial"/>
                <w:noProof/>
                <w:lang w:eastAsia="en-MY"/>
              </w:rPr>
              <w:drawing>
                <wp:anchor distT="0" distB="0" distL="114300" distR="114300" simplePos="0" relativeHeight="251659264" behindDoc="0" locked="0" layoutInCell="1" allowOverlap="1" wp14:anchorId="5C25FE64" wp14:editId="389D3711">
                  <wp:simplePos x="0" y="0"/>
                  <wp:positionH relativeFrom="column">
                    <wp:posOffset>-15875</wp:posOffset>
                  </wp:positionH>
                  <wp:positionV relativeFrom="paragraph">
                    <wp:posOffset>5080</wp:posOffset>
                  </wp:positionV>
                  <wp:extent cx="997600" cy="1091821"/>
                  <wp:effectExtent l="0" t="0" r="0" b="0"/>
                  <wp:wrapNone/>
                  <wp:docPr id="170182985" name="Picture 170182985" descr="A logo with black letters and orang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82985" name="Picture 170182985" descr="A logo with black letters and orange square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7600" cy="109182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86" w:type="dxa"/>
          </w:tcPr>
          <w:p w14:paraId="3E04795B" w14:textId="77777777" w:rsidR="00C0262B" w:rsidRPr="00E4216E" w:rsidRDefault="00C0262B" w:rsidP="003E7FBE">
            <w:pPr>
              <w:jc w:val="both"/>
              <w:rPr>
                <w:rFonts w:ascii="Arial" w:hAnsi="Arial" w:cs="Arial"/>
                <w:bCs/>
              </w:rPr>
            </w:pPr>
            <w:bookmarkStart w:id="0" w:name="_Hlk191565760"/>
            <w:r w:rsidRPr="00E4216E">
              <w:rPr>
                <w:rFonts w:ascii="Arial" w:hAnsi="Arial" w:cs="Arial"/>
                <w:bCs/>
              </w:rPr>
              <w:t>PDC Telecommunication Services Sdn. Bhd.</w:t>
            </w:r>
          </w:p>
          <w:p w14:paraId="4CB07771" w14:textId="77777777" w:rsidR="00C0262B" w:rsidRPr="00E4216E" w:rsidRDefault="00C0262B" w:rsidP="003E7FBE">
            <w:pPr>
              <w:jc w:val="both"/>
              <w:rPr>
                <w:rFonts w:ascii="Arial" w:hAnsi="Arial" w:cs="Arial"/>
              </w:rPr>
            </w:pPr>
            <w:r w:rsidRPr="00E4216E">
              <w:rPr>
                <w:rFonts w:ascii="Arial" w:hAnsi="Arial" w:cs="Arial"/>
              </w:rPr>
              <w:t xml:space="preserve">1-12A-12A, </w:t>
            </w:r>
            <w:proofErr w:type="spellStart"/>
            <w:r w:rsidRPr="00E4216E">
              <w:rPr>
                <w:rFonts w:ascii="Arial" w:hAnsi="Arial" w:cs="Arial"/>
              </w:rPr>
              <w:t>SUNTECH@Penang</w:t>
            </w:r>
            <w:proofErr w:type="spellEnd"/>
            <w:r w:rsidRPr="00E4216E">
              <w:rPr>
                <w:rFonts w:ascii="Arial" w:hAnsi="Arial" w:cs="Arial"/>
              </w:rPr>
              <w:t xml:space="preserve"> Cybercity,</w:t>
            </w:r>
          </w:p>
          <w:p w14:paraId="28E30CA8" w14:textId="77777777" w:rsidR="00C0262B" w:rsidRPr="00BE4BF7" w:rsidRDefault="00C0262B" w:rsidP="003E7FBE">
            <w:pPr>
              <w:jc w:val="both"/>
              <w:rPr>
                <w:rFonts w:ascii="Arial" w:hAnsi="Arial" w:cs="Arial"/>
                <w:lang w:val="sv-SE"/>
              </w:rPr>
            </w:pPr>
            <w:r w:rsidRPr="00BE4BF7">
              <w:rPr>
                <w:rFonts w:ascii="Arial" w:hAnsi="Arial" w:cs="Arial"/>
                <w:lang w:val="sv-SE"/>
              </w:rPr>
              <w:t>Lintang Mayang Pasir 3,</w:t>
            </w:r>
          </w:p>
          <w:p w14:paraId="2969645F" w14:textId="77777777" w:rsidR="00C0262B" w:rsidRPr="00BE4BF7" w:rsidRDefault="00C0262B" w:rsidP="003E7FBE">
            <w:pPr>
              <w:jc w:val="both"/>
              <w:rPr>
                <w:rFonts w:ascii="Arial" w:hAnsi="Arial" w:cs="Arial"/>
                <w:lang w:val="sv-SE"/>
              </w:rPr>
            </w:pPr>
            <w:r w:rsidRPr="00BE4BF7">
              <w:rPr>
                <w:rFonts w:ascii="Arial" w:hAnsi="Arial" w:cs="Arial"/>
                <w:lang w:val="sv-SE"/>
              </w:rPr>
              <w:t>Bandar Bayan Baru</w:t>
            </w:r>
          </w:p>
          <w:p w14:paraId="4B3C5419" w14:textId="77777777" w:rsidR="00C0262B" w:rsidRPr="00E4216E" w:rsidRDefault="00C0262B" w:rsidP="003E7FBE">
            <w:pPr>
              <w:jc w:val="both"/>
              <w:rPr>
                <w:rFonts w:ascii="Arial" w:hAnsi="Arial" w:cs="Arial"/>
              </w:rPr>
            </w:pPr>
            <w:r w:rsidRPr="00E4216E">
              <w:rPr>
                <w:rFonts w:ascii="Arial" w:hAnsi="Arial" w:cs="Arial"/>
              </w:rPr>
              <w:t>11950 Bayan Lepas, Pulau Pinang</w:t>
            </w:r>
            <w:bookmarkEnd w:id="0"/>
          </w:p>
          <w:p w14:paraId="647316C6" w14:textId="77777777" w:rsidR="00C0262B" w:rsidRPr="00E4216E" w:rsidRDefault="00C0262B" w:rsidP="003E7FBE">
            <w:pPr>
              <w:jc w:val="both"/>
              <w:rPr>
                <w:rFonts w:ascii="Arial" w:hAnsi="Arial" w:cs="Arial"/>
              </w:rPr>
            </w:pPr>
            <w:r w:rsidRPr="00E4216E">
              <w:rPr>
                <w:rFonts w:ascii="Arial" w:hAnsi="Arial" w:cs="Arial"/>
              </w:rPr>
              <w:t xml:space="preserve">Tel No     </w:t>
            </w:r>
            <w:proofErr w:type="gramStart"/>
            <w:r w:rsidRPr="00E4216E">
              <w:rPr>
                <w:rFonts w:ascii="Arial" w:hAnsi="Arial" w:cs="Arial"/>
              </w:rPr>
              <w:t xml:space="preserve">  :</w:t>
            </w:r>
            <w:proofErr w:type="gramEnd"/>
            <w:r w:rsidRPr="00E4216E">
              <w:rPr>
                <w:rFonts w:ascii="Arial" w:hAnsi="Arial" w:cs="Arial"/>
              </w:rPr>
              <w:t xml:space="preserve"> 04-640 6644</w:t>
            </w:r>
          </w:p>
          <w:p w14:paraId="2E3DA603" w14:textId="77777777" w:rsidR="00C0262B" w:rsidRDefault="00C0262B" w:rsidP="003E7FBE">
            <w:pPr>
              <w:jc w:val="both"/>
              <w:rPr>
                <w:rFonts w:ascii="Arial" w:hAnsi="Arial" w:cs="Arial"/>
              </w:rPr>
            </w:pPr>
            <w:r w:rsidRPr="00E4216E">
              <w:rPr>
                <w:rFonts w:ascii="Arial" w:hAnsi="Arial" w:cs="Arial"/>
              </w:rPr>
              <w:t xml:space="preserve">Fax No    </w:t>
            </w:r>
            <w:proofErr w:type="gramStart"/>
            <w:r w:rsidRPr="00E4216E">
              <w:rPr>
                <w:rFonts w:ascii="Arial" w:hAnsi="Arial" w:cs="Arial"/>
              </w:rPr>
              <w:t xml:space="preserve">  :</w:t>
            </w:r>
            <w:proofErr w:type="gramEnd"/>
            <w:r w:rsidRPr="00E4216E">
              <w:rPr>
                <w:rFonts w:ascii="Arial" w:hAnsi="Arial" w:cs="Arial"/>
              </w:rPr>
              <w:t xml:space="preserve"> 04-640 6640</w:t>
            </w:r>
          </w:p>
          <w:p w14:paraId="0E169324" w14:textId="77777777" w:rsidR="00C0262B" w:rsidRDefault="00C0262B" w:rsidP="003E7FBE">
            <w:pPr>
              <w:jc w:val="both"/>
              <w:rPr>
                <w:rFonts w:ascii="Arial" w:hAnsi="Arial" w:cs="Arial"/>
              </w:rPr>
            </w:pPr>
          </w:p>
        </w:tc>
      </w:tr>
      <w:tr w:rsidR="00C0262B" w14:paraId="0F21796D" w14:textId="77777777" w:rsidTr="00C0262B">
        <w:tc>
          <w:tcPr>
            <w:tcW w:w="1418" w:type="dxa"/>
          </w:tcPr>
          <w:p w14:paraId="06ECE31E" w14:textId="77777777" w:rsidR="00C0262B" w:rsidRDefault="00C0262B" w:rsidP="003E7FBE">
            <w:pPr>
              <w:jc w:val="both"/>
              <w:rPr>
                <w:rFonts w:ascii="Arial" w:hAnsi="Arial" w:cs="Arial"/>
              </w:rPr>
            </w:pPr>
            <w:r>
              <w:rPr>
                <w:rFonts w:ascii="Arial" w:hAnsi="Arial" w:cs="Arial"/>
              </w:rPr>
              <w:t>Date/Time</w:t>
            </w:r>
          </w:p>
        </w:tc>
        <w:tc>
          <w:tcPr>
            <w:tcW w:w="283" w:type="dxa"/>
          </w:tcPr>
          <w:p w14:paraId="48D19D29" w14:textId="77777777" w:rsidR="00C0262B" w:rsidRDefault="00C0262B" w:rsidP="003E7FBE">
            <w:pPr>
              <w:jc w:val="both"/>
              <w:rPr>
                <w:rFonts w:ascii="Arial" w:hAnsi="Arial" w:cs="Arial"/>
              </w:rPr>
            </w:pPr>
            <w:r>
              <w:rPr>
                <w:rFonts w:ascii="Arial" w:hAnsi="Arial" w:cs="Arial"/>
              </w:rPr>
              <w:t>:</w:t>
            </w:r>
          </w:p>
        </w:tc>
        <w:tc>
          <w:tcPr>
            <w:tcW w:w="2127" w:type="dxa"/>
          </w:tcPr>
          <w:p w14:paraId="2C870EA1" w14:textId="77777777" w:rsidR="00C0262B" w:rsidRPr="00E4216E" w:rsidRDefault="00C0262B" w:rsidP="003E7FBE">
            <w:pPr>
              <w:jc w:val="both"/>
              <w:rPr>
                <w:rFonts w:ascii="Arial" w:hAnsi="Arial" w:cs="Arial"/>
                <w:lang w:eastAsia="en-MY"/>
              </w:rPr>
            </w:pPr>
            <w:r w:rsidRPr="00E4216E">
              <w:rPr>
                <w:rFonts w:ascii="Arial" w:hAnsi="Arial" w:cs="Arial"/>
              </w:rPr>
              <w:t>Monday – Friday</w:t>
            </w:r>
          </w:p>
        </w:tc>
        <w:tc>
          <w:tcPr>
            <w:tcW w:w="5386" w:type="dxa"/>
          </w:tcPr>
          <w:p w14:paraId="5448FD12" w14:textId="77777777" w:rsidR="00C0262B" w:rsidRPr="00E4216E" w:rsidRDefault="00C0262B" w:rsidP="003E7FBE">
            <w:pPr>
              <w:jc w:val="both"/>
              <w:rPr>
                <w:rFonts w:ascii="Arial" w:hAnsi="Arial" w:cs="Arial"/>
                <w:bCs/>
              </w:rPr>
            </w:pPr>
            <w:r w:rsidRPr="00E4216E">
              <w:rPr>
                <w:rFonts w:ascii="Arial" w:hAnsi="Arial" w:cs="Arial"/>
              </w:rPr>
              <w:t>(9.00am-05.00pm)</w:t>
            </w:r>
          </w:p>
        </w:tc>
      </w:tr>
      <w:tr w:rsidR="00C0262B" w14:paraId="2008F8C1" w14:textId="77777777" w:rsidTr="00C0262B">
        <w:tc>
          <w:tcPr>
            <w:tcW w:w="1418" w:type="dxa"/>
          </w:tcPr>
          <w:p w14:paraId="123C14EE" w14:textId="77777777" w:rsidR="00C0262B" w:rsidRDefault="00C0262B" w:rsidP="003E7FBE">
            <w:pPr>
              <w:jc w:val="both"/>
              <w:rPr>
                <w:rFonts w:ascii="Arial" w:hAnsi="Arial" w:cs="Arial"/>
              </w:rPr>
            </w:pPr>
          </w:p>
        </w:tc>
        <w:tc>
          <w:tcPr>
            <w:tcW w:w="283" w:type="dxa"/>
          </w:tcPr>
          <w:p w14:paraId="25FBA922" w14:textId="77777777" w:rsidR="00C0262B" w:rsidRDefault="00C0262B" w:rsidP="003E7FBE">
            <w:pPr>
              <w:jc w:val="both"/>
              <w:rPr>
                <w:rFonts w:ascii="Arial" w:hAnsi="Arial" w:cs="Arial"/>
              </w:rPr>
            </w:pPr>
          </w:p>
        </w:tc>
        <w:tc>
          <w:tcPr>
            <w:tcW w:w="2127" w:type="dxa"/>
          </w:tcPr>
          <w:p w14:paraId="42943972" w14:textId="77777777" w:rsidR="00C0262B" w:rsidRPr="00E4216E" w:rsidRDefault="00C0262B" w:rsidP="003E7FBE">
            <w:pPr>
              <w:jc w:val="both"/>
              <w:rPr>
                <w:rFonts w:ascii="Arial" w:hAnsi="Arial" w:cs="Arial"/>
              </w:rPr>
            </w:pPr>
            <w:r w:rsidRPr="00E4216E">
              <w:rPr>
                <w:rFonts w:ascii="Arial" w:hAnsi="Arial" w:cs="Arial"/>
              </w:rPr>
              <w:t>Lunch Time</w:t>
            </w:r>
          </w:p>
        </w:tc>
        <w:tc>
          <w:tcPr>
            <w:tcW w:w="5386" w:type="dxa"/>
          </w:tcPr>
          <w:p w14:paraId="4B6C97D1" w14:textId="77777777" w:rsidR="00C0262B" w:rsidRPr="00E4216E" w:rsidRDefault="00C0262B" w:rsidP="003E7FBE">
            <w:pPr>
              <w:jc w:val="both"/>
              <w:rPr>
                <w:rFonts w:ascii="Arial" w:hAnsi="Arial" w:cs="Arial"/>
              </w:rPr>
            </w:pPr>
            <w:r w:rsidRPr="00E4216E">
              <w:rPr>
                <w:rFonts w:ascii="Arial" w:hAnsi="Arial" w:cs="Arial"/>
              </w:rPr>
              <w:t>(Monday – Thursday: 1.00pm-2.00pm)</w:t>
            </w:r>
          </w:p>
        </w:tc>
      </w:tr>
      <w:tr w:rsidR="00C0262B" w14:paraId="213728D4" w14:textId="77777777" w:rsidTr="00C0262B">
        <w:tc>
          <w:tcPr>
            <w:tcW w:w="1418" w:type="dxa"/>
          </w:tcPr>
          <w:p w14:paraId="133BD710" w14:textId="77777777" w:rsidR="00C0262B" w:rsidRDefault="00C0262B" w:rsidP="003E7FBE">
            <w:pPr>
              <w:jc w:val="both"/>
              <w:rPr>
                <w:rFonts w:ascii="Arial" w:hAnsi="Arial" w:cs="Arial"/>
              </w:rPr>
            </w:pPr>
          </w:p>
        </w:tc>
        <w:tc>
          <w:tcPr>
            <w:tcW w:w="283" w:type="dxa"/>
          </w:tcPr>
          <w:p w14:paraId="79B63735" w14:textId="77777777" w:rsidR="00C0262B" w:rsidRDefault="00C0262B" w:rsidP="003E7FBE">
            <w:pPr>
              <w:jc w:val="both"/>
              <w:rPr>
                <w:rFonts w:ascii="Arial" w:hAnsi="Arial" w:cs="Arial"/>
              </w:rPr>
            </w:pPr>
          </w:p>
        </w:tc>
        <w:tc>
          <w:tcPr>
            <w:tcW w:w="2127" w:type="dxa"/>
          </w:tcPr>
          <w:p w14:paraId="5E70E782" w14:textId="77777777" w:rsidR="00C0262B" w:rsidRPr="00E4216E" w:rsidRDefault="00C0262B" w:rsidP="003E7FBE">
            <w:pPr>
              <w:jc w:val="both"/>
              <w:rPr>
                <w:rFonts w:ascii="Arial" w:hAnsi="Arial" w:cs="Arial"/>
              </w:rPr>
            </w:pPr>
          </w:p>
        </w:tc>
        <w:tc>
          <w:tcPr>
            <w:tcW w:w="5386" w:type="dxa"/>
          </w:tcPr>
          <w:p w14:paraId="2C6E5ECA" w14:textId="77777777" w:rsidR="00C0262B" w:rsidRPr="00E4216E" w:rsidRDefault="00C0262B" w:rsidP="003E7FBE">
            <w:pPr>
              <w:jc w:val="both"/>
              <w:rPr>
                <w:rFonts w:ascii="Arial" w:hAnsi="Arial" w:cs="Arial"/>
              </w:rPr>
            </w:pPr>
            <w:r w:rsidRPr="00E4216E">
              <w:rPr>
                <w:rFonts w:ascii="Arial" w:hAnsi="Arial" w:cs="Arial"/>
              </w:rPr>
              <w:t>(Friday: 12.15pm-2.45pm)</w:t>
            </w:r>
          </w:p>
        </w:tc>
      </w:tr>
    </w:tbl>
    <w:p w14:paraId="196EF852" w14:textId="77777777" w:rsidR="00C0262B" w:rsidRPr="001E4267" w:rsidRDefault="00C0262B" w:rsidP="001E4267">
      <w:pPr>
        <w:jc w:val="both"/>
        <w:rPr>
          <w:rFonts w:ascii="Arial" w:hAnsi="Arial" w:cs="Arial"/>
          <w:b/>
          <w:bCs/>
        </w:rPr>
      </w:pPr>
    </w:p>
    <w:p w14:paraId="1512CC57" w14:textId="77777777" w:rsidR="00264985" w:rsidRPr="002E1423" w:rsidRDefault="00264985" w:rsidP="002E1423">
      <w:pPr>
        <w:jc w:val="both"/>
        <w:rPr>
          <w:rFonts w:ascii="Arial" w:hAnsi="Arial" w:cs="Arial"/>
        </w:rPr>
      </w:pPr>
    </w:p>
    <w:sectPr w:rsidR="00264985" w:rsidRPr="002E1423" w:rsidSect="00DC42EC">
      <w:footerReference w:type="default" r:id="rId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09135" w14:textId="77777777" w:rsidR="009A653E" w:rsidRDefault="009A653E" w:rsidP="00DC42EC">
      <w:pPr>
        <w:spacing w:after="0" w:line="240" w:lineRule="auto"/>
      </w:pPr>
      <w:r>
        <w:separator/>
      </w:r>
    </w:p>
  </w:endnote>
  <w:endnote w:type="continuationSeparator" w:id="0">
    <w:p w14:paraId="284A2074" w14:textId="77777777" w:rsidR="009A653E" w:rsidRDefault="009A653E" w:rsidP="00DC4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D325" w14:textId="7E72BBE6" w:rsidR="005D5CB4" w:rsidRDefault="005D5CB4" w:rsidP="005D5CB4">
    <w:pPr>
      <w:pStyle w:val="Footer"/>
      <w:rPr>
        <w:rFonts w:ascii="Arial" w:hAnsi="Arial" w:cs="Arial"/>
        <w:sz w:val="16"/>
        <w:szCs w:val="16"/>
      </w:rPr>
    </w:pPr>
    <w:r>
      <w:rPr>
        <w:rFonts w:ascii="Arial" w:hAnsi="Arial" w:cs="Arial"/>
      </w:rPr>
      <w:t>Page</w:t>
    </w:r>
    <w:r>
      <w:rPr>
        <w:rFonts w:ascii="Arial" w:hAnsi="Arial" w:cs="Arial"/>
        <w:caps/>
      </w:rPr>
      <w:t xml:space="preserve"> </w:t>
    </w:r>
    <w:r w:rsidRPr="005D5CB4">
      <w:rPr>
        <w:rFonts w:ascii="Arial" w:hAnsi="Arial" w:cs="Arial"/>
        <w:caps/>
      </w:rPr>
      <w:fldChar w:fldCharType="begin"/>
    </w:r>
    <w:r w:rsidRPr="005D5CB4">
      <w:rPr>
        <w:rFonts w:ascii="Arial" w:hAnsi="Arial" w:cs="Arial"/>
        <w:caps/>
      </w:rPr>
      <w:instrText xml:space="preserve"> PAGE   \* MERGEFORMAT </w:instrText>
    </w:r>
    <w:r w:rsidRPr="005D5CB4">
      <w:rPr>
        <w:rFonts w:ascii="Arial" w:hAnsi="Arial" w:cs="Arial"/>
        <w:caps/>
      </w:rPr>
      <w:fldChar w:fldCharType="separate"/>
    </w:r>
    <w:r w:rsidRPr="005D5CB4">
      <w:rPr>
        <w:rFonts w:ascii="Arial" w:hAnsi="Arial" w:cs="Arial"/>
        <w:caps/>
        <w:noProof/>
      </w:rPr>
      <w:t>2</w:t>
    </w:r>
    <w:r w:rsidRPr="005D5CB4">
      <w:rPr>
        <w:rFonts w:ascii="Arial" w:hAnsi="Arial" w:cs="Arial"/>
        <w:caps/>
        <w:noProof/>
      </w:rPr>
      <w:fldChar w:fldCharType="end"/>
    </w:r>
    <w:r>
      <w:rPr>
        <w:rFonts w:ascii="Arial" w:hAnsi="Arial" w:cs="Arial"/>
        <w:caps/>
        <w:noProof/>
      </w:rPr>
      <w:tab/>
    </w:r>
    <w:r>
      <w:rPr>
        <w:rFonts w:ascii="Arial" w:hAnsi="Arial" w:cs="Arial"/>
        <w:caps/>
        <w:noProof/>
      </w:rPr>
      <w:tab/>
    </w:r>
    <w:r w:rsidRPr="005D5CB4">
      <w:rPr>
        <w:rFonts w:ascii="Arial" w:hAnsi="Arial" w:cs="Arial"/>
        <w:sz w:val="16"/>
        <w:szCs w:val="16"/>
      </w:rPr>
      <w:t>PDCTELCO/RFP-NGN/001/2026</w:t>
    </w:r>
  </w:p>
  <w:p w14:paraId="1514015E" w14:textId="258B2EAC" w:rsidR="005D5CB4" w:rsidRPr="005D5CB4" w:rsidRDefault="005D5CB4" w:rsidP="005D5CB4">
    <w:pPr>
      <w:pStyle w:val="Footer"/>
      <w:rPr>
        <w:rFonts w:ascii="Arial" w:hAnsi="Arial" w:cs="Arial"/>
        <w:caps/>
        <w:noProof/>
      </w:rPr>
    </w:pPr>
    <w:r>
      <w:rPr>
        <w:rFonts w:ascii="Arial" w:hAnsi="Arial" w:cs="Arial"/>
        <w:sz w:val="16"/>
        <w:szCs w:val="16"/>
      </w:rPr>
      <w:tab/>
    </w:r>
    <w:r>
      <w:rPr>
        <w:rFonts w:ascii="Arial" w:hAnsi="Arial" w:cs="Arial"/>
        <w:sz w:val="16"/>
        <w:szCs w:val="16"/>
      </w:rPr>
      <w:tab/>
      <w:t>1</w:t>
    </w:r>
    <w:r w:rsidR="004C44EE">
      <w:rPr>
        <w:rFonts w:ascii="Arial" w:hAnsi="Arial" w:cs="Arial"/>
        <w:sz w:val="16"/>
        <w:szCs w:val="16"/>
      </w:rPr>
      <w:t>9</w:t>
    </w:r>
    <w:r w:rsidRPr="005D5CB4">
      <w:rPr>
        <w:rFonts w:ascii="Arial" w:hAnsi="Arial" w:cs="Arial"/>
        <w:sz w:val="16"/>
        <w:szCs w:val="16"/>
        <w:vertAlign w:val="superscript"/>
      </w:rPr>
      <w:t>th</w:t>
    </w:r>
    <w:r>
      <w:rPr>
        <w:rFonts w:ascii="Arial" w:hAnsi="Arial" w:cs="Arial"/>
        <w:sz w:val="16"/>
        <w:szCs w:val="16"/>
      </w:rPr>
      <w:t xml:space="preserve"> March 2026</w:t>
    </w:r>
  </w:p>
  <w:p w14:paraId="6AF427CC" w14:textId="158A8F79" w:rsidR="00DC42EC" w:rsidRPr="00DC42EC" w:rsidRDefault="00DC42EC" w:rsidP="00DC42EC">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2E6D4" w14:textId="77777777" w:rsidR="009A653E" w:rsidRDefault="009A653E" w:rsidP="00DC42EC">
      <w:pPr>
        <w:spacing w:after="0" w:line="240" w:lineRule="auto"/>
      </w:pPr>
      <w:r>
        <w:separator/>
      </w:r>
    </w:p>
  </w:footnote>
  <w:footnote w:type="continuationSeparator" w:id="0">
    <w:p w14:paraId="721676D2" w14:textId="77777777" w:rsidR="009A653E" w:rsidRDefault="009A653E" w:rsidP="00DC42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2F8C"/>
    <w:multiLevelType w:val="hybridMultilevel"/>
    <w:tmpl w:val="1A46565C"/>
    <w:lvl w:ilvl="0" w:tplc="88885F60">
      <w:start w:val="1"/>
      <w:numFmt w:val="bullet"/>
      <w:lvlText w:val=""/>
      <w:lvlJc w:val="left"/>
      <w:pPr>
        <w:ind w:left="720" w:hanging="360"/>
      </w:pPr>
      <w:rPr>
        <w:rFonts w:ascii="Symbol" w:hAnsi="Symbol" w:hint="default"/>
      </w:rPr>
    </w:lvl>
    <w:lvl w:ilvl="1" w:tplc="5E28A734">
      <w:start w:val="1"/>
      <w:numFmt w:val="bullet"/>
      <w:lvlText w:val="o"/>
      <w:lvlJc w:val="left"/>
      <w:pPr>
        <w:ind w:left="1440" w:hanging="360"/>
      </w:pPr>
      <w:rPr>
        <w:rFonts w:ascii="Courier New" w:hAnsi="Courier New" w:hint="default"/>
      </w:rPr>
    </w:lvl>
    <w:lvl w:ilvl="2" w:tplc="14402766">
      <w:start w:val="1"/>
      <w:numFmt w:val="bullet"/>
      <w:lvlText w:val=""/>
      <w:lvlJc w:val="left"/>
      <w:pPr>
        <w:ind w:left="2160" w:hanging="360"/>
      </w:pPr>
      <w:rPr>
        <w:rFonts w:ascii="Wingdings" w:hAnsi="Wingdings" w:hint="default"/>
      </w:rPr>
    </w:lvl>
    <w:lvl w:ilvl="3" w:tplc="EA28B64E">
      <w:start w:val="1"/>
      <w:numFmt w:val="bullet"/>
      <w:lvlText w:val=""/>
      <w:lvlJc w:val="left"/>
      <w:pPr>
        <w:ind w:left="2880" w:hanging="360"/>
      </w:pPr>
      <w:rPr>
        <w:rFonts w:ascii="Symbol" w:hAnsi="Symbol" w:hint="default"/>
      </w:rPr>
    </w:lvl>
    <w:lvl w:ilvl="4" w:tplc="654228A4">
      <w:start w:val="1"/>
      <w:numFmt w:val="bullet"/>
      <w:lvlText w:val="o"/>
      <w:lvlJc w:val="left"/>
      <w:pPr>
        <w:ind w:left="3600" w:hanging="360"/>
      </w:pPr>
      <w:rPr>
        <w:rFonts w:ascii="Courier New" w:hAnsi="Courier New" w:hint="default"/>
      </w:rPr>
    </w:lvl>
    <w:lvl w:ilvl="5" w:tplc="8B12AEBE">
      <w:start w:val="1"/>
      <w:numFmt w:val="bullet"/>
      <w:lvlText w:val=""/>
      <w:lvlJc w:val="left"/>
      <w:pPr>
        <w:ind w:left="4320" w:hanging="360"/>
      </w:pPr>
      <w:rPr>
        <w:rFonts w:ascii="Wingdings" w:hAnsi="Wingdings" w:hint="default"/>
      </w:rPr>
    </w:lvl>
    <w:lvl w:ilvl="6" w:tplc="39A6E2A6">
      <w:start w:val="1"/>
      <w:numFmt w:val="bullet"/>
      <w:lvlText w:val=""/>
      <w:lvlJc w:val="left"/>
      <w:pPr>
        <w:ind w:left="5040" w:hanging="360"/>
      </w:pPr>
      <w:rPr>
        <w:rFonts w:ascii="Symbol" w:hAnsi="Symbol" w:hint="default"/>
      </w:rPr>
    </w:lvl>
    <w:lvl w:ilvl="7" w:tplc="A70E3266">
      <w:start w:val="1"/>
      <w:numFmt w:val="bullet"/>
      <w:lvlText w:val="o"/>
      <w:lvlJc w:val="left"/>
      <w:pPr>
        <w:ind w:left="5760" w:hanging="360"/>
      </w:pPr>
      <w:rPr>
        <w:rFonts w:ascii="Courier New" w:hAnsi="Courier New" w:hint="default"/>
      </w:rPr>
    </w:lvl>
    <w:lvl w:ilvl="8" w:tplc="C86ED690">
      <w:start w:val="1"/>
      <w:numFmt w:val="bullet"/>
      <w:lvlText w:val=""/>
      <w:lvlJc w:val="left"/>
      <w:pPr>
        <w:ind w:left="6480" w:hanging="360"/>
      </w:pPr>
      <w:rPr>
        <w:rFonts w:ascii="Wingdings" w:hAnsi="Wingdings" w:hint="default"/>
      </w:rPr>
    </w:lvl>
  </w:abstractNum>
  <w:abstractNum w:abstractNumId="1" w15:restartNumberingAfterBreak="0">
    <w:nsid w:val="0DD26CB2"/>
    <w:multiLevelType w:val="multilevel"/>
    <w:tmpl w:val="7B46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FE0B09"/>
    <w:multiLevelType w:val="hybridMultilevel"/>
    <w:tmpl w:val="1E68D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4E7759"/>
    <w:multiLevelType w:val="hybridMultilevel"/>
    <w:tmpl w:val="151C44D6"/>
    <w:lvl w:ilvl="0" w:tplc="30069BAE">
      <w:start w:val="1"/>
      <w:numFmt w:val="bullet"/>
      <w:lvlText w:val=""/>
      <w:lvlJc w:val="left"/>
      <w:pPr>
        <w:ind w:left="720" w:hanging="360"/>
      </w:pPr>
      <w:rPr>
        <w:rFonts w:ascii="Symbol" w:hAnsi="Symbol" w:hint="default"/>
      </w:rPr>
    </w:lvl>
    <w:lvl w:ilvl="1" w:tplc="CF72C64C">
      <w:start w:val="1"/>
      <w:numFmt w:val="bullet"/>
      <w:lvlText w:val="o"/>
      <w:lvlJc w:val="left"/>
      <w:pPr>
        <w:ind w:left="1440" w:hanging="360"/>
      </w:pPr>
      <w:rPr>
        <w:rFonts w:ascii="Courier New" w:hAnsi="Courier New" w:hint="default"/>
      </w:rPr>
    </w:lvl>
    <w:lvl w:ilvl="2" w:tplc="0FD0EFFC">
      <w:start w:val="1"/>
      <w:numFmt w:val="bullet"/>
      <w:lvlText w:val=""/>
      <w:lvlJc w:val="left"/>
      <w:pPr>
        <w:ind w:left="2160" w:hanging="360"/>
      </w:pPr>
      <w:rPr>
        <w:rFonts w:ascii="Wingdings" w:hAnsi="Wingdings" w:hint="default"/>
      </w:rPr>
    </w:lvl>
    <w:lvl w:ilvl="3" w:tplc="310E4644">
      <w:start w:val="1"/>
      <w:numFmt w:val="bullet"/>
      <w:lvlText w:val=""/>
      <w:lvlJc w:val="left"/>
      <w:pPr>
        <w:ind w:left="2880" w:hanging="360"/>
      </w:pPr>
      <w:rPr>
        <w:rFonts w:ascii="Symbol" w:hAnsi="Symbol" w:hint="default"/>
      </w:rPr>
    </w:lvl>
    <w:lvl w:ilvl="4" w:tplc="122ECCCE">
      <w:start w:val="1"/>
      <w:numFmt w:val="bullet"/>
      <w:lvlText w:val="o"/>
      <w:lvlJc w:val="left"/>
      <w:pPr>
        <w:ind w:left="3600" w:hanging="360"/>
      </w:pPr>
      <w:rPr>
        <w:rFonts w:ascii="Courier New" w:hAnsi="Courier New" w:hint="default"/>
      </w:rPr>
    </w:lvl>
    <w:lvl w:ilvl="5" w:tplc="9DCAD494">
      <w:start w:val="1"/>
      <w:numFmt w:val="bullet"/>
      <w:lvlText w:val=""/>
      <w:lvlJc w:val="left"/>
      <w:pPr>
        <w:ind w:left="4320" w:hanging="360"/>
      </w:pPr>
      <w:rPr>
        <w:rFonts w:ascii="Wingdings" w:hAnsi="Wingdings" w:hint="default"/>
      </w:rPr>
    </w:lvl>
    <w:lvl w:ilvl="6" w:tplc="D2C0A9EA">
      <w:start w:val="1"/>
      <w:numFmt w:val="bullet"/>
      <w:lvlText w:val=""/>
      <w:lvlJc w:val="left"/>
      <w:pPr>
        <w:ind w:left="5040" w:hanging="360"/>
      </w:pPr>
      <w:rPr>
        <w:rFonts w:ascii="Symbol" w:hAnsi="Symbol" w:hint="default"/>
      </w:rPr>
    </w:lvl>
    <w:lvl w:ilvl="7" w:tplc="2A4C2698">
      <w:start w:val="1"/>
      <w:numFmt w:val="bullet"/>
      <w:lvlText w:val="o"/>
      <w:lvlJc w:val="left"/>
      <w:pPr>
        <w:ind w:left="5760" w:hanging="360"/>
      </w:pPr>
      <w:rPr>
        <w:rFonts w:ascii="Courier New" w:hAnsi="Courier New" w:hint="default"/>
      </w:rPr>
    </w:lvl>
    <w:lvl w:ilvl="8" w:tplc="1A1AC15C">
      <w:start w:val="1"/>
      <w:numFmt w:val="bullet"/>
      <w:lvlText w:val=""/>
      <w:lvlJc w:val="left"/>
      <w:pPr>
        <w:ind w:left="6480" w:hanging="360"/>
      </w:pPr>
      <w:rPr>
        <w:rFonts w:ascii="Wingdings" w:hAnsi="Wingdings" w:hint="default"/>
      </w:rPr>
    </w:lvl>
  </w:abstractNum>
  <w:abstractNum w:abstractNumId="4" w15:restartNumberingAfterBreak="0">
    <w:nsid w:val="30DF4CF0"/>
    <w:multiLevelType w:val="hybridMultilevel"/>
    <w:tmpl w:val="F55ED5CE"/>
    <w:lvl w:ilvl="0" w:tplc="BD1A0500">
      <w:start w:val="1"/>
      <w:numFmt w:val="bullet"/>
      <w:lvlText w:val=""/>
      <w:lvlJc w:val="left"/>
      <w:pPr>
        <w:ind w:left="720" w:hanging="360"/>
      </w:pPr>
      <w:rPr>
        <w:rFonts w:ascii="Symbol" w:hAnsi="Symbol" w:hint="default"/>
      </w:rPr>
    </w:lvl>
    <w:lvl w:ilvl="1" w:tplc="0C9E67F4">
      <w:start w:val="1"/>
      <w:numFmt w:val="bullet"/>
      <w:lvlText w:val="o"/>
      <w:lvlJc w:val="left"/>
      <w:pPr>
        <w:ind w:left="1440" w:hanging="360"/>
      </w:pPr>
      <w:rPr>
        <w:rFonts w:ascii="Courier New" w:hAnsi="Courier New" w:hint="default"/>
      </w:rPr>
    </w:lvl>
    <w:lvl w:ilvl="2" w:tplc="938E5B7C">
      <w:start w:val="1"/>
      <w:numFmt w:val="bullet"/>
      <w:lvlText w:val=""/>
      <w:lvlJc w:val="left"/>
      <w:pPr>
        <w:ind w:left="2160" w:hanging="360"/>
      </w:pPr>
      <w:rPr>
        <w:rFonts w:ascii="Wingdings" w:hAnsi="Wingdings" w:hint="default"/>
      </w:rPr>
    </w:lvl>
    <w:lvl w:ilvl="3" w:tplc="09B2310E">
      <w:start w:val="1"/>
      <w:numFmt w:val="bullet"/>
      <w:lvlText w:val=""/>
      <w:lvlJc w:val="left"/>
      <w:pPr>
        <w:ind w:left="2880" w:hanging="360"/>
      </w:pPr>
      <w:rPr>
        <w:rFonts w:ascii="Symbol" w:hAnsi="Symbol" w:hint="default"/>
      </w:rPr>
    </w:lvl>
    <w:lvl w:ilvl="4" w:tplc="5F08311A">
      <w:start w:val="1"/>
      <w:numFmt w:val="bullet"/>
      <w:lvlText w:val="o"/>
      <w:lvlJc w:val="left"/>
      <w:pPr>
        <w:ind w:left="3600" w:hanging="360"/>
      </w:pPr>
      <w:rPr>
        <w:rFonts w:ascii="Courier New" w:hAnsi="Courier New" w:hint="default"/>
      </w:rPr>
    </w:lvl>
    <w:lvl w:ilvl="5" w:tplc="3A729C42">
      <w:start w:val="1"/>
      <w:numFmt w:val="bullet"/>
      <w:lvlText w:val=""/>
      <w:lvlJc w:val="left"/>
      <w:pPr>
        <w:ind w:left="4320" w:hanging="360"/>
      </w:pPr>
      <w:rPr>
        <w:rFonts w:ascii="Wingdings" w:hAnsi="Wingdings" w:hint="default"/>
      </w:rPr>
    </w:lvl>
    <w:lvl w:ilvl="6" w:tplc="104CB47E">
      <w:start w:val="1"/>
      <w:numFmt w:val="bullet"/>
      <w:lvlText w:val=""/>
      <w:lvlJc w:val="left"/>
      <w:pPr>
        <w:ind w:left="5040" w:hanging="360"/>
      </w:pPr>
      <w:rPr>
        <w:rFonts w:ascii="Symbol" w:hAnsi="Symbol" w:hint="default"/>
      </w:rPr>
    </w:lvl>
    <w:lvl w:ilvl="7" w:tplc="D0422F5C">
      <w:start w:val="1"/>
      <w:numFmt w:val="bullet"/>
      <w:lvlText w:val="o"/>
      <w:lvlJc w:val="left"/>
      <w:pPr>
        <w:ind w:left="5760" w:hanging="360"/>
      </w:pPr>
      <w:rPr>
        <w:rFonts w:ascii="Courier New" w:hAnsi="Courier New" w:hint="default"/>
      </w:rPr>
    </w:lvl>
    <w:lvl w:ilvl="8" w:tplc="6054C9F4">
      <w:start w:val="1"/>
      <w:numFmt w:val="bullet"/>
      <w:lvlText w:val=""/>
      <w:lvlJc w:val="left"/>
      <w:pPr>
        <w:ind w:left="6480" w:hanging="360"/>
      </w:pPr>
      <w:rPr>
        <w:rFonts w:ascii="Wingdings" w:hAnsi="Wingdings" w:hint="default"/>
      </w:rPr>
    </w:lvl>
  </w:abstractNum>
  <w:abstractNum w:abstractNumId="5" w15:restartNumberingAfterBreak="0">
    <w:nsid w:val="314E2B26"/>
    <w:multiLevelType w:val="hybridMultilevel"/>
    <w:tmpl w:val="1F902914"/>
    <w:lvl w:ilvl="0" w:tplc="324CF96A">
      <w:start w:val="1"/>
      <w:numFmt w:val="bullet"/>
      <w:lvlText w:val=""/>
      <w:lvlJc w:val="left"/>
      <w:pPr>
        <w:ind w:left="720" w:hanging="360"/>
      </w:pPr>
      <w:rPr>
        <w:rFonts w:ascii="Symbol" w:hAnsi="Symbol" w:hint="default"/>
      </w:rPr>
    </w:lvl>
    <w:lvl w:ilvl="1" w:tplc="E836F260">
      <w:start w:val="1"/>
      <w:numFmt w:val="bullet"/>
      <w:lvlText w:val="o"/>
      <w:lvlJc w:val="left"/>
      <w:pPr>
        <w:ind w:left="1440" w:hanging="360"/>
      </w:pPr>
      <w:rPr>
        <w:rFonts w:ascii="Courier New" w:hAnsi="Courier New" w:hint="default"/>
      </w:rPr>
    </w:lvl>
    <w:lvl w:ilvl="2" w:tplc="EF38EA00">
      <w:start w:val="1"/>
      <w:numFmt w:val="bullet"/>
      <w:lvlText w:val=""/>
      <w:lvlJc w:val="left"/>
      <w:pPr>
        <w:ind w:left="2160" w:hanging="360"/>
      </w:pPr>
      <w:rPr>
        <w:rFonts w:ascii="Wingdings" w:hAnsi="Wingdings" w:hint="default"/>
      </w:rPr>
    </w:lvl>
    <w:lvl w:ilvl="3" w:tplc="A332577C">
      <w:start w:val="1"/>
      <w:numFmt w:val="bullet"/>
      <w:lvlText w:val=""/>
      <w:lvlJc w:val="left"/>
      <w:pPr>
        <w:ind w:left="2880" w:hanging="360"/>
      </w:pPr>
      <w:rPr>
        <w:rFonts w:ascii="Symbol" w:hAnsi="Symbol" w:hint="default"/>
      </w:rPr>
    </w:lvl>
    <w:lvl w:ilvl="4" w:tplc="8B5834C6">
      <w:start w:val="1"/>
      <w:numFmt w:val="bullet"/>
      <w:lvlText w:val="o"/>
      <w:lvlJc w:val="left"/>
      <w:pPr>
        <w:ind w:left="3600" w:hanging="360"/>
      </w:pPr>
      <w:rPr>
        <w:rFonts w:ascii="Courier New" w:hAnsi="Courier New" w:hint="default"/>
      </w:rPr>
    </w:lvl>
    <w:lvl w:ilvl="5" w:tplc="FE1E5AA8">
      <w:start w:val="1"/>
      <w:numFmt w:val="bullet"/>
      <w:lvlText w:val=""/>
      <w:lvlJc w:val="left"/>
      <w:pPr>
        <w:ind w:left="4320" w:hanging="360"/>
      </w:pPr>
      <w:rPr>
        <w:rFonts w:ascii="Wingdings" w:hAnsi="Wingdings" w:hint="default"/>
      </w:rPr>
    </w:lvl>
    <w:lvl w:ilvl="6" w:tplc="48320C6E">
      <w:start w:val="1"/>
      <w:numFmt w:val="bullet"/>
      <w:lvlText w:val=""/>
      <w:lvlJc w:val="left"/>
      <w:pPr>
        <w:ind w:left="5040" w:hanging="360"/>
      </w:pPr>
      <w:rPr>
        <w:rFonts w:ascii="Symbol" w:hAnsi="Symbol" w:hint="default"/>
      </w:rPr>
    </w:lvl>
    <w:lvl w:ilvl="7" w:tplc="1B68E1F4">
      <w:start w:val="1"/>
      <w:numFmt w:val="bullet"/>
      <w:lvlText w:val="o"/>
      <w:lvlJc w:val="left"/>
      <w:pPr>
        <w:ind w:left="5760" w:hanging="360"/>
      </w:pPr>
      <w:rPr>
        <w:rFonts w:ascii="Courier New" w:hAnsi="Courier New" w:hint="default"/>
      </w:rPr>
    </w:lvl>
    <w:lvl w:ilvl="8" w:tplc="F7E25520">
      <w:start w:val="1"/>
      <w:numFmt w:val="bullet"/>
      <w:lvlText w:val=""/>
      <w:lvlJc w:val="left"/>
      <w:pPr>
        <w:ind w:left="6480" w:hanging="360"/>
      </w:pPr>
      <w:rPr>
        <w:rFonts w:ascii="Wingdings" w:hAnsi="Wingdings" w:hint="default"/>
      </w:rPr>
    </w:lvl>
  </w:abstractNum>
  <w:abstractNum w:abstractNumId="6" w15:restartNumberingAfterBreak="0">
    <w:nsid w:val="365921EC"/>
    <w:multiLevelType w:val="hybridMultilevel"/>
    <w:tmpl w:val="D22EDA52"/>
    <w:lvl w:ilvl="0" w:tplc="FC3C0C38">
      <w:start w:val="1"/>
      <w:numFmt w:val="bullet"/>
      <w:lvlText w:val=""/>
      <w:lvlJc w:val="left"/>
      <w:pPr>
        <w:ind w:left="360" w:hanging="360"/>
      </w:pPr>
      <w:rPr>
        <w:rFonts w:ascii="Symbol" w:hAnsi="Symbol" w:hint="default"/>
      </w:rPr>
    </w:lvl>
    <w:lvl w:ilvl="1" w:tplc="2C1C96BA">
      <w:start w:val="1"/>
      <w:numFmt w:val="bullet"/>
      <w:lvlText w:val="o"/>
      <w:lvlJc w:val="left"/>
      <w:pPr>
        <w:ind w:left="1080" w:hanging="360"/>
      </w:pPr>
      <w:rPr>
        <w:rFonts w:ascii="Courier New" w:hAnsi="Courier New" w:hint="default"/>
      </w:rPr>
    </w:lvl>
    <w:lvl w:ilvl="2" w:tplc="C2EC9008">
      <w:start w:val="1"/>
      <w:numFmt w:val="bullet"/>
      <w:lvlText w:val=""/>
      <w:lvlJc w:val="left"/>
      <w:pPr>
        <w:ind w:left="1800" w:hanging="360"/>
      </w:pPr>
      <w:rPr>
        <w:rFonts w:ascii="Wingdings" w:hAnsi="Wingdings" w:hint="default"/>
      </w:rPr>
    </w:lvl>
    <w:lvl w:ilvl="3" w:tplc="E822F3B6">
      <w:start w:val="1"/>
      <w:numFmt w:val="bullet"/>
      <w:lvlText w:val=""/>
      <w:lvlJc w:val="left"/>
      <w:pPr>
        <w:ind w:left="2520" w:hanging="360"/>
      </w:pPr>
      <w:rPr>
        <w:rFonts w:ascii="Symbol" w:hAnsi="Symbol" w:hint="default"/>
      </w:rPr>
    </w:lvl>
    <w:lvl w:ilvl="4" w:tplc="4E2AF68E">
      <w:start w:val="1"/>
      <w:numFmt w:val="bullet"/>
      <w:lvlText w:val="o"/>
      <w:lvlJc w:val="left"/>
      <w:pPr>
        <w:ind w:left="3240" w:hanging="360"/>
      </w:pPr>
      <w:rPr>
        <w:rFonts w:ascii="Courier New" w:hAnsi="Courier New" w:hint="default"/>
      </w:rPr>
    </w:lvl>
    <w:lvl w:ilvl="5" w:tplc="2EE67DDE">
      <w:start w:val="1"/>
      <w:numFmt w:val="bullet"/>
      <w:lvlText w:val=""/>
      <w:lvlJc w:val="left"/>
      <w:pPr>
        <w:ind w:left="3960" w:hanging="360"/>
      </w:pPr>
      <w:rPr>
        <w:rFonts w:ascii="Wingdings" w:hAnsi="Wingdings" w:hint="default"/>
      </w:rPr>
    </w:lvl>
    <w:lvl w:ilvl="6" w:tplc="0FAE0226">
      <w:start w:val="1"/>
      <w:numFmt w:val="bullet"/>
      <w:lvlText w:val=""/>
      <w:lvlJc w:val="left"/>
      <w:pPr>
        <w:ind w:left="4680" w:hanging="360"/>
      </w:pPr>
      <w:rPr>
        <w:rFonts w:ascii="Symbol" w:hAnsi="Symbol" w:hint="default"/>
      </w:rPr>
    </w:lvl>
    <w:lvl w:ilvl="7" w:tplc="C038A7D4">
      <w:start w:val="1"/>
      <w:numFmt w:val="bullet"/>
      <w:lvlText w:val="o"/>
      <w:lvlJc w:val="left"/>
      <w:pPr>
        <w:ind w:left="5400" w:hanging="360"/>
      </w:pPr>
      <w:rPr>
        <w:rFonts w:ascii="Courier New" w:hAnsi="Courier New" w:hint="default"/>
      </w:rPr>
    </w:lvl>
    <w:lvl w:ilvl="8" w:tplc="1062F1CE">
      <w:start w:val="1"/>
      <w:numFmt w:val="bullet"/>
      <w:lvlText w:val=""/>
      <w:lvlJc w:val="left"/>
      <w:pPr>
        <w:ind w:left="6120" w:hanging="360"/>
      </w:pPr>
      <w:rPr>
        <w:rFonts w:ascii="Wingdings" w:hAnsi="Wingdings" w:hint="default"/>
      </w:rPr>
    </w:lvl>
  </w:abstractNum>
  <w:abstractNum w:abstractNumId="7" w15:restartNumberingAfterBreak="0">
    <w:nsid w:val="3B0BC240"/>
    <w:multiLevelType w:val="hybridMultilevel"/>
    <w:tmpl w:val="B9DCC1E6"/>
    <w:lvl w:ilvl="0" w:tplc="16F0677C">
      <w:start w:val="1"/>
      <w:numFmt w:val="bullet"/>
      <w:lvlText w:val=""/>
      <w:lvlJc w:val="left"/>
      <w:pPr>
        <w:ind w:left="720" w:hanging="360"/>
      </w:pPr>
      <w:rPr>
        <w:rFonts w:ascii="Symbol" w:hAnsi="Symbol" w:hint="default"/>
      </w:rPr>
    </w:lvl>
    <w:lvl w:ilvl="1" w:tplc="8DA200D2">
      <w:start w:val="1"/>
      <w:numFmt w:val="bullet"/>
      <w:lvlText w:val="o"/>
      <w:lvlJc w:val="left"/>
      <w:pPr>
        <w:ind w:left="1440" w:hanging="360"/>
      </w:pPr>
      <w:rPr>
        <w:rFonts w:ascii="Courier New" w:hAnsi="Courier New" w:hint="default"/>
      </w:rPr>
    </w:lvl>
    <w:lvl w:ilvl="2" w:tplc="D3726112">
      <w:start w:val="1"/>
      <w:numFmt w:val="bullet"/>
      <w:lvlText w:val=""/>
      <w:lvlJc w:val="left"/>
      <w:pPr>
        <w:ind w:left="2160" w:hanging="360"/>
      </w:pPr>
      <w:rPr>
        <w:rFonts w:ascii="Wingdings" w:hAnsi="Wingdings" w:hint="default"/>
      </w:rPr>
    </w:lvl>
    <w:lvl w:ilvl="3" w:tplc="5DA603CC">
      <w:start w:val="1"/>
      <w:numFmt w:val="bullet"/>
      <w:lvlText w:val=""/>
      <w:lvlJc w:val="left"/>
      <w:pPr>
        <w:ind w:left="2880" w:hanging="360"/>
      </w:pPr>
      <w:rPr>
        <w:rFonts w:ascii="Symbol" w:hAnsi="Symbol" w:hint="default"/>
      </w:rPr>
    </w:lvl>
    <w:lvl w:ilvl="4" w:tplc="23027566">
      <w:start w:val="1"/>
      <w:numFmt w:val="bullet"/>
      <w:lvlText w:val="o"/>
      <w:lvlJc w:val="left"/>
      <w:pPr>
        <w:ind w:left="3600" w:hanging="360"/>
      </w:pPr>
      <w:rPr>
        <w:rFonts w:ascii="Courier New" w:hAnsi="Courier New" w:hint="default"/>
      </w:rPr>
    </w:lvl>
    <w:lvl w:ilvl="5" w:tplc="2D10498C">
      <w:start w:val="1"/>
      <w:numFmt w:val="bullet"/>
      <w:lvlText w:val=""/>
      <w:lvlJc w:val="left"/>
      <w:pPr>
        <w:ind w:left="4320" w:hanging="360"/>
      </w:pPr>
      <w:rPr>
        <w:rFonts w:ascii="Wingdings" w:hAnsi="Wingdings" w:hint="default"/>
      </w:rPr>
    </w:lvl>
    <w:lvl w:ilvl="6" w:tplc="E1249FD8">
      <w:start w:val="1"/>
      <w:numFmt w:val="bullet"/>
      <w:lvlText w:val=""/>
      <w:lvlJc w:val="left"/>
      <w:pPr>
        <w:ind w:left="5040" w:hanging="360"/>
      </w:pPr>
      <w:rPr>
        <w:rFonts w:ascii="Symbol" w:hAnsi="Symbol" w:hint="default"/>
      </w:rPr>
    </w:lvl>
    <w:lvl w:ilvl="7" w:tplc="A816D690">
      <w:start w:val="1"/>
      <w:numFmt w:val="bullet"/>
      <w:lvlText w:val="o"/>
      <w:lvlJc w:val="left"/>
      <w:pPr>
        <w:ind w:left="5760" w:hanging="360"/>
      </w:pPr>
      <w:rPr>
        <w:rFonts w:ascii="Courier New" w:hAnsi="Courier New" w:hint="default"/>
      </w:rPr>
    </w:lvl>
    <w:lvl w:ilvl="8" w:tplc="D7CC628C">
      <w:start w:val="1"/>
      <w:numFmt w:val="bullet"/>
      <w:lvlText w:val=""/>
      <w:lvlJc w:val="left"/>
      <w:pPr>
        <w:ind w:left="6480" w:hanging="360"/>
      </w:pPr>
      <w:rPr>
        <w:rFonts w:ascii="Wingdings" w:hAnsi="Wingdings" w:hint="default"/>
      </w:rPr>
    </w:lvl>
  </w:abstractNum>
  <w:abstractNum w:abstractNumId="8" w15:restartNumberingAfterBreak="0">
    <w:nsid w:val="3E1295F8"/>
    <w:multiLevelType w:val="hybridMultilevel"/>
    <w:tmpl w:val="80EC610A"/>
    <w:lvl w:ilvl="0" w:tplc="4F9C958E">
      <w:start w:val="1"/>
      <w:numFmt w:val="bullet"/>
      <w:lvlText w:val=""/>
      <w:lvlJc w:val="left"/>
      <w:pPr>
        <w:ind w:left="360" w:hanging="360"/>
      </w:pPr>
      <w:rPr>
        <w:rFonts w:ascii="Symbol" w:hAnsi="Symbol" w:hint="default"/>
      </w:rPr>
    </w:lvl>
    <w:lvl w:ilvl="1" w:tplc="D09C66D8">
      <w:start w:val="1"/>
      <w:numFmt w:val="bullet"/>
      <w:lvlText w:val="o"/>
      <w:lvlJc w:val="left"/>
      <w:pPr>
        <w:ind w:left="1080" w:hanging="360"/>
      </w:pPr>
      <w:rPr>
        <w:rFonts w:ascii="Courier New" w:hAnsi="Courier New" w:hint="default"/>
      </w:rPr>
    </w:lvl>
    <w:lvl w:ilvl="2" w:tplc="FD94E0C4">
      <w:start w:val="1"/>
      <w:numFmt w:val="bullet"/>
      <w:lvlText w:val=""/>
      <w:lvlJc w:val="left"/>
      <w:pPr>
        <w:ind w:left="1800" w:hanging="360"/>
      </w:pPr>
      <w:rPr>
        <w:rFonts w:ascii="Wingdings" w:hAnsi="Wingdings" w:hint="default"/>
      </w:rPr>
    </w:lvl>
    <w:lvl w:ilvl="3" w:tplc="4530C528">
      <w:start w:val="1"/>
      <w:numFmt w:val="bullet"/>
      <w:lvlText w:val=""/>
      <w:lvlJc w:val="left"/>
      <w:pPr>
        <w:ind w:left="2520" w:hanging="360"/>
      </w:pPr>
      <w:rPr>
        <w:rFonts w:ascii="Symbol" w:hAnsi="Symbol" w:hint="default"/>
      </w:rPr>
    </w:lvl>
    <w:lvl w:ilvl="4" w:tplc="190EA93C">
      <w:start w:val="1"/>
      <w:numFmt w:val="bullet"/>
      <w:lvlText w:val="o"/>
      <w:lvlJc w:val="left"/>
      <w:pPr>
        <w:ind w:left="3240" w:hanging="360"/>
      </w:pPr>
      <w:rPr>
        <w:rFonts w:ascii="Courier New" w:hAnsi="Courier New" w:hint="default"/>
      </w:rPr>
    </w:lvl>
    <w:lvl w:ilvl="5" w:tplc="0C7AFA58">
      <w:start w:val="1"/>
      <w:numFmt w:val="bullet"/>
      <w:lvlText w:val=""/>
      <w:lvlJc w:val="left"/>
      <w:pPr>
        <w:ind w:left="3960" w:hanging="360"/>
      </w:pPr>
      <w:rPr>
        <w:rFonts w:ascii="Wingdings" w:hAnsi="Wingdings" w:hint="default"/>
      </w:rPr>
    </w:lvl>
    <w:lvl w:ilvl="6" w:tplc="C970712C">
      <w:start w:val="1"/>
      <w:numFmt w:val="bullet"/>
      <w:lvlText w:val=""/>
      <w:lvlJc w:val="left"/>
      <w:pPr>
        <w:ind w:left="4680" w:hanging="360"/>
      </w:pPr>
      <w:rPr>
        <w:rFonts w:ascii="Symbol" w:hAnsi="Symbol" w:hint="default"/>
      </w:rPr>
    </w:lvl>
    <w:lvl w:ilvl="7" w:tplc="0F7A2CCA">
      <w:start w:val="1"/>
      <w:numFmt w:val="bullet"/>
      <w:lvlText w:val="o"/>
      <w:lvlJc w:val="left"/>
      <w:pPr>
        <w:ind w:left="5400" w:hanging="360"/>
      </w:pPr>
      <w:rPr>
        <w:rFonts w:ascii="Courier New" w:hAnsi="Courier New" w:hint="default"/>
      </w:rPr>
    </w:lvl>
    <w:lvl w:ilvl="8" w:tplc="9476EBE6">
      <w:start w:val="1"/>
      <w:numFmt w:val="bullet"/>
      <w:lvlText w:val=""/>
      <w:lvlJc w:val="left"/>
      <w:pPr>
        <w:ind w:left="6120" w:hanging="360"/>
      </w:pPr>
      <w:rPr>
        <w:rFonts w:ascii="Wingdings" w:hAnsi="Wingdings" w:hint="default"/>
      </w:rPr>
    </w:lvl>
  </w:abstractNum>
  <w:abstractNum w:abstractNumId="9" w15:restartNumberingAfterBreak="0">
    <w:nsid w:val="403CCD20"/>
    <w:multiLevelType w:val="hybridMultilevel"/>
    <w:tmpl w:val="BE4843D4"/>
    <w:lvl w:ilvl="0" w:tplc="9406580A">
      <w:start w:val="1"/>
      <w:numFmt w:val="bullet"/>
      <w:lvlText w:val=""/>
      <w:lvlJc w:val="left"/>
      <w:pPr>
        <w:ind w:left="720" w:hanging="360"/>
      </w:pPr>
      <w:rPr>
        <w:rFonts w:ascii="Symbol" w:hAnsi="Symbol" w:hint="default"/>
      </w:rPr>
    </w:lvl>
    <w:lvl w:ilvl="1" w:tplc="FE12B6AE">
      <w:start w:val="1"/>
      <w:numFmt w:val="bullet"/>
      <w:lvlText w:val="o"/>
      <w:lvlJc w:val="left"/>
      <w:pPr>
        <w:ind w:left="1440" w:hanging="360"/>
      </w:pPr>
      <w:rPr>
        <w:rFonts w:ascii="Courier New" w:hAnsi="Courier New" w:hint="default"/>
      </w:rPr>
    </w:lvl>
    <w:lvl w:ilvl="2" w:tplc="DBBC76B4">
      <w:start w:val="1"/>
      <w:numFmt w:val="bullet"/>
      <w:lvlText w:val=""/>
      <w:lvlJc w:val="left"/>
      <w:pPr>
        <w:ind w:left="2160" w:hanging="360"/>
      </w:pPr>
      <w:rPr>
        <w:rFonts w:ascii="Wingdings" w:hAnsi="Wingdings" w:hint="default"/>
      </w:rPr>
    </w:lvl>
    <w:lvl w:ilvl="3" w:tplc="4D4E3742">
      <w:start w:val="1"/>
      <w:numFmt w:val="bullet"/>
      <w:lvlText w:val=""/>
      <w:lvlJc w:val="left"/>
      <w:pPr>
        <w:ind w:left="2880" w:hanging="360"/>
      </w:pPr>
      <w:rPr>
        <w:rFonts w:ascii="Symbol" w:hAnsi="Symbol" w:hint="default"/>
      </w:rPr>
    </w:lvl>
    <w:lvl w:ilvl="4" w:tplc="71B6C208">
      <w:start w:val="1"/>
      <w:numFmt w:val="bullet"/>
      <w:lvlText w:val="o"/>
      <w:lvlJc w:val="left"/>
      <w:pPr>
        <w:ind w:left="3600" w:hanging="360"/>
      </w:pPr>
      <w:rPr>
        <w:rFonts w:ascii="Courier New" w:hAnsi="Courier New" w:hint="default"/>
      </w:rPr>
    </w:lvl>
    <w:lvl w:ilvl="5" w:tplc="52E2071C">
      <w:start w:val="1"/>
      <w:numFmt w:val="bullet"/>
      <w:lvlText w:val=""/>
      <w:lvlJc w:val="left"/>
      <w:pPr>
        <w:ind w:left="4320" w:hanging="360"/>
      </w:pPr>
      <w:rPr>
        <w:rFonts w:ascii="Wingdings" w:hAnsi="Wingdings" w:hint="default"/>
      </w:rPr>
    </w:lvl>
    <w:lvl w:ilvl="6" w:tplc="150230AE">
      <w:start w:val="1"/>
      <w:numFmt w:val="bullet"/>
      <w:lvlText w:val=""/>
      <w:lvlJc w:val="left"/>
      <w:pPr>
        <w:ind w:left="5040" w:hanging="360"/>
      </w:pPr>
      <w:rPr>
        <w:rFonts w:ascii="Symbol" w:hAnsi="Symbol" w:hint="default"/>
      </w:rPr>
    </w:lvl>
    <w:lvl w:ilvl="7" w:tplc="CAA49224">
      <w:start w:val="1"/>
      <w:numFmt w:val="bullet"/>
      <w:lvlText w:val="o"/>
      <w:lvlJc w:val="left"/>
      <w:pPr>
        <w:ind w:left="5760" w:hanging="360"/>
      </w:pPr>
      <w:rPr>
        <w:rFonts w:ascii="Courier New" w:hAnsi="Courier New" w:hint="default"/>
      </w:rPr>
    </w:lvl>
    <w:lvl w:ilvl="8" w:tplc="1C1CC4E6">
      <w:start w:val="1"/>
      <w:numFmt w:val="bullet"/>
      <w:lvlText w:val=""/>
      <w:lvlJc w:val="left"/>
      <w:pPr>
        <w:ind w:left="6480" w:hanging="360"/>
      </w:pPr>
      <w:rPr>
        <w:rFonts w:ascii="Wingdings" w:hAnsi="Wingdings" w:hint="default"/>
      </w:rPr>
    </w:lvl>
  </w:abstractNum>
  <w:abstractNum w:abstractNumId="10" w15:restartNumberingAfterBreak="0">
    <w:nsid w:val="45E6492F"/>
    <w:multiLevelType w:val="multilevel"/>
    <w:tmpl w:val="C54C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47586"/>
    <w:multiLevelType w:val="hybridMultilevel"/>
    <w:tmpl w:val="C172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A248F8"/>
    <w:multiLevelType w:val="hybridMultilevel"/>
    <w:tmpl w:val="34C2639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5EE244EE"/>
    <w:multiLevelType w:val="hybridMultilevel"/>
    <w:tmpl w:val="5376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26B37B"/>
    <w:multiLevelType w:val="hybridMultilevel"/>
    <w:tmpl w:val="1B88A302"/>
    <w:lvl w:ilvl="0" w:tplc="0EE820F8">
      <w:start w:val="1"/>
      <w:numFmt w:val="bullet"/>
      <w:lvlText w:val=""/>
      <w:lvlJc w:val="left"/>
      <w:pPr>
        <w:ind w:left="720" w:hanging="360"/>
      </w:pPr>
      <w:rPr>
        <w:rFonts w:ascii="Symbol" w:hAnsi="Symbol" w:hint="default"/>
      </w:rPr>
    </w:lvl>
    <w:lvl w:ilvl="1" w:tplc="454AB5DA">
      <w:start w:val="1"/>
      <w:numFmt w:val="bullet"/>
      <w:lvlText w:val="o"/>
      <w:lvlJc w:val="left"/>
      <w:pPr>
        <w:ind w:left="1440" w:hanging="360"/>
      </w:pPr>
      <w:rPr>
        <w:rFonts w:ascii="Courier New" w:hAnsi="Courier New" w:hint="default"/>
      </w:rPr>
    </w:lvl>
    <w:lvl w:ilvl="2" w:tplc="1046CFD2">
      <w:start w:val="1"/>
      <w:numFmt w:val="bullet"/>
      <w:lvlText w:val=""/>
      <w:lvlJc w:val="left"/>
      <w:pPr>
        <w:ind w:left="2160" w:hanging="360"/>
      </w:pPr>
      <w:rPr>
        <w:rFonts w:ascii="Wingdings" w:hAnsi="Wingdings" w:hint="default"/>
      </w:rPr>
    </w:lvl>
    <w:lvl w:ilvl="3" w:tplc="45EE3538">
      <w:start w:val="1"/>
      <w:numFmt w:val="bullet"/>
      <w:lvlText w:val=""/>
      <w:lvlJc w:val="left"/>
      <w:pPr>
        <w:ind w:left="2880" w:hanging="360"/>
      </w:pPr>
      <w:rPr>
        <w:rFonts w:ascii="Symbol" w:hAnsi="Symbol" w:hint="default"/>
      </w:rPr>
    </w:lvl>
    <w:lvl w:ilvl="4" w:tplc="EF2AD4D6">
      <w:start w:val="1"/>
      <w:numFmt w:val="bullet"/>
      <w:lvlText w:val="o"/>
      <w:lvlJc w:val="left"/>
      <w:pPr>
        <w:ind w:left="3600" w:hanging="360"/>
      </w:pPr>
      <w:rPr>
        <w:rFonts w:ascii="Courier New" w:hAnsi="Courier New" w:hint="default"/>
      </w:rPr>
    </w:lvl>
    <w:lvl w:ilvl="5" w:tplc="9D3216A0">
      <w:start w:val="1"/>
      <w:numFmt w:val="bullet"/>
      <w:lvlText w:val=""/>
      <w:lvlJc w:val="left"/>
      <w:pPr>
        <w:ind w:left="4320" w:hanging="360"/>
      </w:pPr>
      <w:rPr>
        <w:rFonts w:ascii="Wingdings" w:hAnsi="Wingdings" w:hint="default"/>
      </w:rPr>
    </w:lvl>
    <w:lvl w:ilvl="6" w:tplc="464435AA">
      <w:start w:val="1"/>
      <w:numFmt w:val="bullet"/>
      <w:lvlText w:val=""/>
      <w:lvlJc w:val="left"/>
      <w:pPr>
        <w:ind w:left="5040" w:hanging="360"/>
      </w:pPr>
      <w:rPr>
        <w:rFonts w:ascii="Symbol" w:hAnsi="Symbol" w:hint="default"/>
      </w:rPr>
    </w:lvl>
    <w:lvl w:ilvl="7" w:tplc="2DF430E4">
      <w:start w:val="1"/>
      <w:numFmt w:val="bullet"/>
      <w:lvlText w:val="o"/>
      <w:lvlJc w:val="left"/>
      <w:pPr>
        <w:ind w:left="5760" w:hanging="360"/>
      </w:pPr>
      <w:rPr>
        <w:rFonts w:ascii="Courier New" w:hAnsi="Courier New" w:hint="default"/>
      </w:rPr>
    </w:lvl>
    <w:lvl w:ilvl="8" w:tplc="1952E568">
      <w:start w:val="1"/>
      <w:numFmt w:val="bullet"/>
      <w:lvlText w:val=""/>
      <w:lvlJc w:val="left"/>
      <w:pPr>
        <w:ind w:left="6480" w:hanging="360"/>
      </w:pPr>
      <w:rPr>
        <w:rFonts w:ascii="Wingdings" w:hAnsi="Wingdings" w:hint="default"/>
      </w:rPr>
    </w:lvl>
  </w:abstractNum>
  <w:abstractNum w:abstractNumId="15" w15:restartNumberingAfterBreak="0">
    <w:nsid w:val="6131713B"/>
    <w:multiLevelType w:val="hybridMultilevel"/>
    <w:tmpl w:val="33EA2942"/>
    <w:lvl w:ilvl="0" w:tplc="9A9E3AE0">
      <w:start w:val="2"/>
      <w:numFmt w:val="bullet"/>
      <w:lvlText w:val="-"/>
      <w:lvlJc w:val="left"/>
      <w:pPr>
        <w:ind w:left="720" w:hanging="360"/>
      </w:pPr>
      <w:rPr>
        <w:rFonts w:ascii="Arial" w:eastAsiaTheme="minorHAnsi"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63185A06"/>
    <w:multiLevelType w:val="multilevel"/>
    <w:tmpl w:val="CB8E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00619D"/>
    <w:multiLevelType w:val="multilevel"/>
    <w:tmpl w:val="3F2C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1968C1"/>
    <w:multiLevelType w:val="multilevel"/>
    <w:tmpl w:val="282E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AD7723"/>
    <w:multiLevelType w:val="multilevel"/>
    <w:tmpl w:val="7A22E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326868"/>
    <w:multiLevelType w:val="multilevel"/>
    <w:tmpl w:val="526A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52453B"/>
    <w:multiLevelType w:val="multilevel"/>
    <w:tmpl w:val="70C4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7E2761"/>
    <w:multiLevelType w:val="hybridMultilevel"/>
    <w:tmpl w:val="90EC2CA8"/>
    <w:lvl w:ilvl="0" w:tplc="9CD04520">
      <w:start w:val="1"/>
      <w:numFmt w:val="bullet"/>
      <w:lvlText w:val=""/>
      <w:lvlJc w:val="left"/>
      <w:pPr>
        <w:ind w:left="360" w:hanging="360"/>
      </w:pPr>
      <w:rPr>
        <w:rFonts w:ascii="Symbol" w:hAnsi="Symbol" w:hint="default"/>
      </w:rPr>
    </w:lvl>
    <w:lvl w:ilvl="1" w:tplc="4CD0348C">
      <w:start w:val="1"/>
      <w:numFmt w:val="bullet"/>
      <w:lvlText w:val="o"/>
      <w:lvlJc w:val="left"/>
      <w:pPr>
        <w:ind w:left="1080" w:hanging="360"/>
      </w:pPr>
      <w:rPr>
        <w:rFonts w:ascii="Courier New" w:hAnsi="Courier New" w:hint="default"/>
      </w:rPr>
    </w:lvl>
    <w:lvl w:ilvl="2" w:tplc="39A26568">
      <w:start w:val="1"/>
      <w:numFmt w:val="bullet"/>
      <w:lvlText w:val=""/>
      <w:lvlJc w:val="left"/>
      <w:pPr>
        <w:ind w:left="1800" w:hanging="360"/>
      </w:pPr>
      <w:rPr>
        <w:rFonts w:ascii="Wingdings" w:hAnsi="Wingdings" w:hint="default"/>
      </w:rPr>
    </w:lvl>
    <w:lvl w:ilvl="3" w:tplc="DD689DEA">
      <w:start w:val="1"/>
      <w:numFmt w:val="bullet"/>
      <w:lvlText w:val=""/>
      <w:lvlJc w:val="left"/>
      <w:pPr>
        <w:ind w:left="2520" w:hanging="360"/>
      </w:pPr>
      <w:rPr>
        <w:rFonts w:ascii="Symbol" w:hAnsi="Symbol" w:hint="default"/>
      </w:rPr>
    </w:lvl>
    <w:lvl w:ilvl="4" w:tplc="AEB4B44C">
      <w:start w:val="1"/>
      <w:numFmt w:val="bullet"/>
      <w:lvlText w:val="o"/>
      <w:lvlJc w:val="left"/>
      <w:pPr>
        <w:ind w:left="3240" w:hanging="360"/>
      </w:pPr>
      <w:rPr>
        <w:rFonts w:ascii="Courier New" w:hAnsi="Courier New" w:hint="default"/>
      </w:rPr>
    </w:lvl>
    <w:lvl w:ilvl="5" w:tplc="6FEC1154">
      <w:start w:val="1"/>
      <w:numFmt w:val="bullet"/>
      <w:lvlText w:val=""/>
      <w:lvlJc w:val="left"/>
      <w:pPr>
        <w:ind w:left="3960" w:hanging="360"/>
      </w:pPr>
      <w:rPr>
        <w:rFonts w:ascii="Wingdings" w:hAnsi="Wingdings" w:hint="default"/>
      </w:rPr>
    </w:lvl>
    <w:lvl w:ilvl="6" w:tplc="FFDC29EC">
      <w:start w:val="1"/>
      <w:numFmt w:val="bullet"/>
      <w:lvlText w:val=""/>
      <w:lvlJc w:val="left"/>
      <w:pPr>
        <w:ind w:left="4680" w:hanging="360"/>
      </w:pPr>
      <w:rPr>
        <w:rFonts w:ascii="Symbol" w:hAnsi="Symbol" w:hint="default"/>
      </w:rPr>
    </w:lvl>
    <w:lvl w:ilvl="7" w:tplc="C8D4E36A">
      <w:start w:val="1"/>
      <w:numFmt w:val="bullet"/>
      <w:lvlText w:val="o"/>
      <w:lvlJc w:val="left"/>
      <w:pPr>
        <w:ind w:left="5400" w:hanging="360"/>
      </w:pPr>
      <w:rPr>
        <w:rFonts w:ascii="Courier New" w:hAnsi="Courier New" w:hint="default"/>
      </w:rPr>
    </w:lvl>
    <w:lvl w:ilvl="8" w:tplc="120EF4F2">
      <w:start w:val="1"/>
      <w:numFmt w:val="bullet"/>
      <w:lvlText w:val=""/>
      <w:lvlJc w:val="left"/>
      <w:pPr>
        <w:ind w:left="6120" w:hanging="360"/>
      </w:pPr>
      <w:rPr>
        <w:rFonts w:ascii="Wingdings" w:hAnsi="Wingdings" w:hint="default"/>
      </w:rPr>
    </w:lvl>
  </w:abstractNum>
  <w:abstractNum w:abstractNumId="23" w15:restartNumberingAfterBreak="0">
    <w:nsid w:val="77CE611E"/>
    <w:multiLevelType w:val="multilevel"/>
    <w:tmpl w:val="E9B0B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0306D1"/>
    <w:multiLevelType w:val="multilevel"/>
    <w:tmpl w:val="4CC0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1970258">
    <w:abstractNumId w:val="6"/>
  </w:num>
  <w:num w:numId="2" w16cid:durableId="383796241">
    <w:abstractNumId w:val="22"/>
  </w:num>
  <w:num w:numId="3" w16cid:durableId="29645715">
    <w:abstractNumId w:val="8"/>
  </w:num>
  <w:num w:numId="4" w16cid:durableId="640235313">
    <w:abstractNumId w:val="0"/>
  </w:num>
  <w:num w:numId="5" w16cid:durableId="536313330">
    <w:abstractNumId w:val="14"/>
  </w:num>
  <w:num w:numId="6" w16cid:durableId="835340858">
    <w:abstractNumId w:val="3"/>
  </w:num>
  <w:num w:numId="7" w16cid:durableId="189925585">
    <w:abstractNumId w:val="4"/>
  </w:num>
  <w:num w:numId="8" w16cid:durableId="1623413691">
    <w:abstractNumId w:val="9"/>
  </w:num>
  <w:num w:numId="9" w16cid:durableId="1274826620">
    <w:abstractNumId w:val="7"/>
  </w:num>
  <w:num w:numId="10" w16cid:durableId="1997569989">
    <w:abstractNumId w:val="5"/>
  </w:num>
  <w:num w:numId="11" w16cid:durableId="2053185487">
    <w:abstractNumId w:val="24"/>
  </w:num>
  <w:num w:numId="12" w16cid:durableId="2109307453">
    <w:abstractNumId w:val="1"/>
  </w:num>
  <w:num w:numId="13" w16cid:durableId="1930458769">
    <w:abstractNumId w:val="10"/>
  </w:num>
  <w:num w:numId="14" w16cid:durableId="684554070">
    <w:abstractNumId w:val="16"/>
  </w:num>
  <w:num w:numId="15" w16cid:durableId="465514198">
    <w:abstractNumId w:val="20"/>
  </w:num>
  <w:num w:numId="16" w16cid:durableId="785663877">
    <w:abstractNumId w:val="19"/>
  </w:num>
  <w:num w:numId="17" w16cid:durableId="2062828250">
    <w:abstractNumId w:val="21"/>
  </w:num>
  <w:num w:numId="18" w16cid:durableId="1090741040">
    <w:abstractNumId w:val="18"/>
  </w:num>
  <w:num w:numId="19" w16cid:durableId="1670593713">
    <w:abstractNumId w:val="2"/>
  </w:num>
  <w:num w:numId="20" w16cid:durableId="1174537689">
    <w:abstractNumId w:val="17"/>
  </w:num>
  <w:num w:numId="21" w16cid:durableId="737050434">
    <w:abstractNumId w:val="13"/>
  </w:num>
  <w:num w:numId="22" w16cid:durableId="1944262992">
    <w:abstractNumId w:val="15"/>
  </w:num>
  <w:num w:numId="23" w16cid:durableId="595288679">
    <w:abstractNumId w:val="11"/>
  </w:num>
  <w:num w:numId="24" w16cid:durableId="308563126">
    <w:abstractNumId w:val="23"/>
  </w:num>
  <w:num w:numId="25" w16cid:durableId="19823403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8B"/>
    <w:rsid w:val="000071E3"/>
    <w:rsid w:val="00037840"/>
    <w:rsid w:val="00092A71"/>
    <w:rsid w:val="000B2517"/>
    <w:rsid w:val="000B28FC"/>
    <w:rsid w:val="000B6E3B"/>
    <w:rsid w:val="000D308B"/>
    <w:rsid w:val="000F3D59"/>
    <w:rsid w:val="001432E8"/>
    <w:rsid w:val="00153DF0"/>
    <w:rsid w:val="00187993"/>
    <w:rsid w:val="001A02DF"/>
    <w:rsid w:val="001A7720"/>
    <w:rsid w:val="001B52B4"/>
    <w:rsid w:val="001C09FB"/>
    <w:rsid w:val="001E4267"/>
    <w:rsid w:val="001F3DB8"/>
    <w:rsid w:val="0020773B"/>
    <w:rsid w:val="00224F52"/>
    <w:rsid w:val="002502A4"/>
    <w:rsid w:val="00264985"/>
    <w:rsid w:val="002650F5"/>
    <w:rsid w:val="00290EDA"/>
    <w:rsid w:val="002A052E"/>
    <w:rsid w:val="002E1423"/>
    <w:rsid w:val="002E22B2"/>
    <w:rsid w:val="0035181C"/>
    <w:rsid w:val="003737BC"/>
    <w:rsid w:val="00382727"/>
    <w:rsid w:val="003B6382"/>
    <w:rsid w:val="0042000C"/>
    <w:rsid w:val="00474D24"/>
    <w:rsid w:val="004A58A7"/>
    <w:rsid w:val="004C44EE"/>
    <w:rsid w:val="004C79AB"/>
    <w:rsid w:val="005467CD"/>
    <w:rsid w:val="005919A5"/>
    <w:rsid w:val="005A568B"/>
    <w:rsid w:val="005D5CB4"/>
    <w:rsid w:val="006110EC"/>
    <w:rsid w:val="006370B3"/>
    <w:rsid w:val="006513F5"/>
    <w:rsid w:val="006649F3"/>
    <w:rsid w:val="00686568"/>
    <w:rsid w:val="006940F4"/>
    <w:rsid w:val="006A6EC4"/>
    <w:rsid w:val="006B72F7"/>
    <w:rsid w:val="00742C7D"/>
    <w:rsid w:val="00772714"/>
    <w:rsid w:val="007851AA"/>
    <w:rsid w:val="00791B68"/>
    <w:rsid w:val="007B1194"/>
    <w:rsid w:val="007C4984"/>
    <w:rsid w:val="007E174D"/>
    <w:rsid w:val="007F0F00"/>
    <w:rsid w:val="00863CB3"/>
    <w:rsid w:val="008645F2"/>
    <w:rsid w:val="00894A8D"/>
    <w:rsid w:val="008D6EBB"/>
    <w:rsid w:val="009119A5"/>
    <w:rsid w:val="00913219"/>
    <w:rsid w:val="009346F2"/>
    <w:rsid w:val="00940232"/>
    <w:rsid w:val="00955648"/>
    <w:rsid w:val="0096026D"/>
    <w:rsid w:val="00972DF3"/>
    <w:rsid w:val="00973BBF"/>
    <w:rsid w:val="00990F79"/>
    <w:rsid w:val="009A653E"/>
    <w:rsid w:val="00A60A0B"/>
    <w:rsid w:val="00AA591A"/>
    <w:rsid w:val="00AB52BE"/>
    <w:rsid w:val="00AC45CD"/>
    <w:rsid w:val="00AD24C7"/>
    <w:rsid w:val="00B25CD5"/>
    <w:rsid w:val="00B32175"/>
    <w:rsid w:val="00B3328D"/>
    <w:rsid w:val="00B3783A"/>
    <w:rsid w:val="00B5205B"/>
    <w:rsid w:val="00B63185"/>
    <w:rsid w:val="00BA3F76"/>
    <w:rsid w:val="00BE02E8"/>
    <w:rsid w:val="00C0262B"/>
    <w:rsid w:val="00C160B8"/>
    <w:rsid w:val="00C213A4"/>
    <w:rsid w:val="00C33BDB"/>
    <w:rsid w:val="00C44834"/>
    <w:rsid w:val="00C55513"/>
    <w:rsid w:val="00C660F2"/>
    <w:rsid w:val="00C7550D"/>
    <w:rsid w:val="00C96F1B"/>
    <w:rsid w:val="00CA69E1"/>
    <w:rsid w:val="00CB2CF5"/>
    <w:rsid w:val="00CC267E"/>
    <w:rsid w:val="00CC57B7"/>
    <w:rsid w:val="00CC5BC1"/>
    <w:rsid w:val="00CE5EF6"/>
    <w:rsid w:val="00CE710E"/>
    <w:rsid w:val="00CF4E47"/>
    <w:rsid w:val="00D33A9A"/>
    <w:rsid w:val="00D978EE"/>
    <w:rsid w:val="00DC42EC"/>
    <w:rsid w:val="00DF6D16"/>
    <w:rsid w:val="00E0380A"/>
    <w:rsid w:val="00E23690"/>
    <w:rsid w:val="00E2409A"/>
    <w:rsid w:val="00E4193D"/>
    <w:rsid w:val="00E7109D"/>
    <w:rsid w:val="00E736DC"/>
    <w:rsid w:val="00EA56A6"/>
    <w:rsid w:val="00ED472E"/>
    <w:rsid w:val="00F029B7"/>
    <w:rsid w:val="00F415C1"/>
    <w:rsid w:val="00F57A9D"/>
    <w:rsid w:val="00FE5313"/>
    <w:rsid w:val="20D841FA"/>
    <w:rsid w:val="42914909"/>
    <w:rsid w:val="46BCDEC1"/>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9C427"/>
  <w15:chartTrackingRefBased/>
  <w15:docId w15:val="{44CDF66C-D0FA-473E-BD88-EB3856F6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DF0"/>
  </w:style>
  <w:style w:type="paragraph" w:styleId="Heading1">
    <w:name w:val="heading 1"/>
    <w:basedOn w:val="Normal"/>
    <w:next w:val="Normal"/>
    <w:link w:val="Heading1Char"/>
    <w:uiPriority w:val="9"/>
    <w:qFormat/>
    <w:rsid w:val="005A5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6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6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6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6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6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6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6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6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6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6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6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6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6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6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6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68B"/>
    <w:rPr>
      <w:rFonts w:eastAsiaTheme="majorEastAsia" w:cstheme="majorBidi"/>
      <w:color w:val="272727" w:themeColor="text1" w:themeTint="D8"/>
    </w:rPr>
  </w:style>
  <w:style w:type="paragraph" w:styleId="Title">
    <w:name w:val="Title"/>
    <w:basedOn w:val="Normal"/>
    <w:next w:val="Normal"/>
    <w:link w:val="TitleChar"/>
    <w:uiPriority w:val="10"/>
    <w:qFormat/>
    <w:rsid w:val="005A56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6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6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6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68B"/>
    <w:pPr>
      <w:spacing w:before="160"/>
      <w:jc w:val="center"/>
    </w:pPr>
    <w:rPr>
      <w:i/>
      <w:iCs/>
      <w:color w:val="404040" w:themeColor="text1" w:themeTint="BF"/>
    </w:rPr>
  </w:style>
  <w:style w:type="character" w:customStyle="1" w:styleId="QuoteChar">
    <w:name w:val="Quote Char"/>
    <w:basedOn w:val="DefaultParagraphFont"/>
    <w:link w:val="Quote"/>
    <w:uiPriority w:val="29"/>
    <w:rsid w:val="005A568B"/>
    <w:rPr>
      <w:i/>
      <w:iCs/>
      <w:color w:val="404040" w:themeColor="text1" w:themeTint="BF"/>
    </w:rPr>
  </w:style>
  <w:style w:type="paragraph" w:styleId="ListParagraph">
    <w:name w:val="List Paragraph"/>
    <w:basedOn w:val="Normal"/>
    <w:uiPriority w:val="34"/>
    <w:qFormat/>
    <w:rsid w:val="005A568B"/>
    <w:pPr>
      <w:ind w:left="720"/>
      <w:contextualSpacing/>
    </w:pPr>
  </w:style>
  <w:style w:type="character" w:styleId="IntenseEmphasis">
    <w:name w:val="Intense Emphasis"/>
    <w:basedOn w:val="DefaultParagraphFont"/>
    <w:uiPriority w:val="21"/>
    <w:qFormat/>
    <w:rsid w:val="005A568B"/>
    <w:rPr>
      <w:i/>
      <w:iCs/>
      <w:color w:val="0F4761" w:themeColor="accent1" w:themeShade="BF"/>
    </w:rPr>
  </w:style>
  <w:style w:type="paragraph" w:styleId="IntenseQuote">
    <w:name w:val="Intense Quote"/>
    <w:basedOn w:val="Normal"/>
    <w:next w:val="Normal"/>
    <w:link w:val="IntenseQuoteChar"/>
    <w:uiPriority w:val="30"/>
    <w:qFormat/>
    <w:rsid w:val="005A5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68B"/>
    <w:rPr>
      <w:i/>
      <w:iCs/>
      <w:color w:val="0F4761" w:themeColor="accent1" w:themeShade="BF"/>
    </w:rPr>
  </w:style>
  <w:style w:type="character" w:styleId="IntenseReference">
    <w:name w:val="Intense Reference"/>
    <w:basedOn w:val="DefaultParagraphFont"/>
    <w:uiPriority w:val="32"/>
    <w:qFormat/>
    <w:rsid w:val="005A568B"/>
    <w:rPr>
      <w:b/>
      <w:bCs/>
      <w:smallCaps/>
      <w:color w:val="0F4761" w:themeColor="accent1" w:themeShade="BF"/>
      <w:spacing w:val="5"/>
    </w:rPr>
  </w:style>
  <w:style w:type="character" w:customStyle="1" w:styleId="citation-95">
    <w:name w:val="citation-95"/>
    <w:basedOn w:val="DefaultParagraphFont"/>
    <w:rsid w:val="00B63185"/>
  </w:style>
  <w:style w:type="character" w:customStyle="1" w:styleId="citation-94">
    <w:name w:val="citation-94"/>
    <w:basedOn w:val="DefaultParagraphFont"/>
    <w:rsid w:val="00B63185"/>
  </w:style>
  <w:style w:type="character" w:customStyle="1" w:styleId="citation-93">
    <w:name w:val="citation-93"/>
    <w:basedOn w:val="DefaultParagraphFont"/>
    <w:rsid w:val="00B63185"/>
  </w:style>
  <w:style w:type="paragraph" w:styleId="NormalWeb">
    <w:name w:val="Normal (Web)"/>
    <w:basedOn w:val="Normal"/>
    <w:uiPriority w:val="99"/>
    <w:unhideWhenUsed/>
    <w:rsid w:val="00B63185"/>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citation-92">
    <w:name w:val="citation-92"/>
    <w:basedOn w:val="DefaultParagraphFont"/>
    <w:rsid w:val="00B63185"/>
  </w:style>
  <w:style w:type="character" w:customStyle="1" w:styleId="citation-91">
    <w:name w:val="citation-91"/>
    <w:basedOn w:val="DefaultParagraphFont"/>
    <w:rsid w:val="00B63185"/>
  </w:style>
  <w:style w:type="character" w:customStyle="1" w:styleId="citation-90">
    <w:name w:val="citation-90"/>
    <w:basedOn w:val="DefaultParagraphFont"/>
    <w:rsid w:val="00B63185"/>
  </w:style>
  <w:style w:type="character" w:customStyle="1" w:styleId="citation-89">
    <w:name w:val="citation-89"/>
    <w:basedOn w:val="DefaultParagraphFont"/>
    <w:rsid w:val="00B63185"/>
  </w:style>
  <w:style w:type="character" w:customStyle="1" w:styleId="citation-88">
    <w:name w:val="citation-88"/>
    <w:basedOn w:val="DefaultParagraphFont"/>
    <w:rsid w:val="00B63185"/>
  </w:style>
  <w:style w:type="character" w:customStyle="1" w:styleId="citation-87">
    <w:name w:val="citation-87"/>
    <w:basedOn w:val="DefaultParagraphFont"/>
    <w:rsid w:val="00B63185"/>
  </w:style>
  <w:style w:type="character" w:customStyle="1" w:styleId="citation-86">
    <w:name w:val="citation-86"/>
    <w:basedOn w:val="DefaultParagraphFont"/>
    <w:rsid w:val="00B63185"/>
  </w:style>
  <w:style w:type="character" w:customStyle="1" w:styleId="citation-85">
    <w:name w:val="citation-85"/>
    <w:basedOn w:val="DefaultParagraphFont"/>
    <w:rsid w:val="00B63185"/>
  </w:style>
  <w:style w:type="character" w:customStyle="1" w:styleId="citation-84">
    <w:name w:val="citation-84"/>
    <w:basedOn w:val="DefaultParagraphFont"/>
    <w:rsid w:val="00B63185"/>
  </w:style>
  <w:style w:type="character" w:customStyle="1" w:styleId="citation-125">
    <w:name w:val="citation-125"/>
    <w:basedOn w:val="DefaultParagraphFont"/>
    <w:rsid w:val="00F029B7"/>
  </w:style>
  <w:style w:type="character" w:customStyle="1" w:styleId="citation-124">
    <w:name w:val="citation-124"/>
    <w:basedOn w:val="DefaultParagraphFont"/>
    <w:rsid w:val="00F029B7"/>
  </w:style>
  <w:style w:type="character" w:styleId="Strong">
    <w:name w:val="Strong"/>
    <w:basedOn w:val="DefaultParagraphFont"/>
    <w:uiPriority w:val="22"/>
    <w:qFormat/>
    <w:rsid w:val="00382727"/>
    <w:rPr>
      <w:b/>
      <w:bCs/>
    </w:rPr>
  </w:style>
  <w:style w:type="character" w:customStyle="1" w:styleId="citation-153">
    <w:name w:val="citation-153"/>
    <w:basedOn w:val="DefaultParagraphFont"/>
    <w:rsid w:val="00382727"/>
  </w:style>
  <w:style w:type="character" w:customStyle="1" w:styleId="citation-152">
    <w:name w:val="citation-152"/>
    <w:basedOn w:val="DefaultParagraphFont"/>
    <w:rsid w:val="00382727"/>
  </w:style>
  <w:style w:type="character" w:customStyle="1" w:styleId="citation-151">
    <w:name w:val="citation-151"/>
    <w:basedOn w:val="DefaultParagraphFont"/>
    <w:rsid w:val="00382727"/>
  </w:style>
  <w:style w:type="character" w:customStyle="1" w:styleId="citation-150">
    <w:name w:val="citation-150"/>
    <w:basedOn w:val="DefaultParagraphFont"/>
    <w:rsid w:val="00382727"/>
  </w:style>
  <w:style w:type="table" w:styleId="TableGrid">
    <w:name w:val="Table Grid"/>
    <w:basedOn w:val="TableNormal"/>
    <w:uiPriority w:val="39"/>
    <w:rsid w:val="00382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186">
    <w:name w:val="citation-186"/>
    <w:basedOn w:val="DefaultParagraphFont"/>
    <w:rsid w:val="006649F3"/>
  </w:style>
  <w:style w:type="character" w:customStyle="1" w:styleId="citation-185">
    <w:name w:val="citation-185"/>
    <w:basedOn w:val="DefaultParagraphFont"/>
    <w:rsid w:val="006649F3"/>
  </w:style>
  <w:style w:type="character" w:customStyle="1" w:styleId="citation-184">
    <w:name w:val="citation-184"/>
    <w:basedOn w:val="DefaultParagraphFont"/>
    <w:rsid w:val="006649F3"/>
  </w:style>
  <w:style w:type="character" w:customStyle="1" w:styleId="citation-183">
    <w:name w:val="citation-183"/>
    <w:basedOn w:val="DefaultParagraphFont"/>
    <w:rsid w:val="006649F3"/>
  </w:style>
  <w:style w:type="character" w:customStyle="1" w:styleId="citation-182">
    <w:name w:val="citation-182"/>
    <w:basedOn w:val="DefaultParagraphFont"/>
    <w:rsid w:val="006649F3"/>
  </w:style>
  <w:style w:type="character" w:customStyle="1" w:styleId="citation-181">
    <w:name w:val="citation-181"/>
    <w:basedOn w:val="DefaultParagraphFont"/>
    <w:rsid w:val="006649F3"/>
  </w:style>
  <w:style w:type="character" w:customStyle="1" w:styleId="citation-180">
    <w:name w:val="citation-180"/>
    <w:basedOn w:val="DefaultParagraphFont"/>
    <w:rsid w:val="006649F3"/>
  </w:style>
  <w:style w:type="character" w:styleId="CommentReference">
    <w:name w:val="annotation reference"/>
    <w:basedOn w:val="DefaultParagraphFont"/>
    <w:uiPriority w:val="99"/>
    <w:semiHidden/>
    <w:unhideWhenUsed/>
    <w:rsid w:val="00C96F1B"/>
    <w:rPr>
      <w:sz w:val="16"/>
      <w:szCs w:val="16"/>
    </w:rPr>
  </w:style>
  <w:style w:type="paragraph" w:styleId="CommentText">
    <w:name w:val="annotation text"/>
    <w:basedOn w:val="Normal"/>
    <w:link w:val="CommentTextChar"/>
    <w:uiPriority w:val="99"/>
    <w:unhideWhenUsed/>
    <w:rsid w:val="00C96F1B"/>
    <w:pPr>
      <w:spacing w:line="240" w:lineRule="auto"/>
    </w:pPr>
    <w:rPr>
      <w:sz w:val="20"/>
      <w:szCs w:val="20"/>
    </w:rPr>
  </w:style>
  <w:style w:type="character" w:customStyle="1" w:styleId="CommentTextChar">
    <w:name w:val="Comment Text Char"/>
    <w:basedOn w:val="DefaultParagraphFont"/>
    <w:link w:val="CommentText"/>
    <w:uiPriority w:val="99"/>
    <w:rsid w:val="00C96F1B"/>
    <w:rPr>
      <w:sz w:val="20"/>
      <w:szCs w:val="20"/>
    </w:rPr>
  </w:style>
  <w:style w:type="paragraph" w:styleId="CommentSubject">
    <w:name w:val="annotation subject"/>
    <w:basedOn w:val="CommentText"/>
    <w:next w:val="CommentText"/>
    <w:link w:val="CommentSubjectChar"/>
    <w:uiPriority w:val="99"/>
    <w:semiHidden/>
    <w:unhideWhenUsed/>
    <w:rsid w:val="00C96F1B"/>
    <w:rPr>
      <w:b/>
      <w:bCs/>
    </w:rPr>
  </w:style>
  <w:style w:type="character" w:customStyle="1" w:styleId="CommentSubjectChar">
    <w:name w:val="Comment Subject Char"/>
    <w:basedOn w:val="CommentTextChar"/>
    <w:link w:val="CommentSubject"/>
    <w:uiPriority w:val="99"/>
    <w:semiHidden/>
    <w:rsid w:val="00C96F1B"/>
    <w:rPr>
      <w:b/>
      <w:bCs/>
      <w:sz w:val="20"/>
      <w:szCs w:val="20"/>
    </w:rPr>
  </w:style>
  <w:style w:type="character" w:styleId="Hyperlink">
    <w:name w:val="Hyperlink"/>
    <w:basedOn w:val="DefaultParagraphFont"/>
    <w:uiPriority w:val="99"/>
    <w:unhideWhenUsed/>
    <w:rsid w:val="00264985"/>
    <w:rPr>
      <w:color w:val="467886" w:themeColor="hyperlink"/>
      <w:u w:val="single"/>
    </w:rPr>
  </w:style>
  <w:style w:type="character" w:styleId="UnresolvedMention">
    <w:name w:val="Unresolved Mention"/>
    <w:basedOn w:val="DefaultParagraphFont"/>
    <w:uiPriority w:val="99"/>
    <w:semiHidden/>
    <w:unhideWhenUsed/>
    <w:rsid w:val="00264985"/>
    <w:rPr>
      <w:color w:val="605E5C"/>
      <w:shd w:val="clear" w:color="auto" w:fill="E1DFDD"/>
    </w:rPr>
  </w:style>
  <w:style w:type="paragraph" w:styleId="Header">
    <w:name w:val="header"/>
    <w:basedOn w:val="Normal"/>
    <w:link w:val="HeaderChar"/>
    <w:uiPriority w:val="99"/>
    <w:unhideWhenUsed/>
    <w:rsid w:val="00DC4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2EC"/>
  </w:style>
  <w:style w:type="paragraph" w:styleId="Footer">
    <w:name w:val="footer"/>
    <w:basedOn w:val="Normal"/>
    <w:link w:val="FooterChar"/>
    <w:uiPriority w:val="99"/>
    <w:unhideWhenUsed/>
    <w:rsid w:val="00DC42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daus@pdctelco.com.my"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7D5760-175C-2C47-A3E1-5045309F17F1}">
  <we:reference id="wa104178141" version="4.3.3.0" store="en-US" storeType="OMEX"/>
  <we:alternateReferences>
    <we:reference id="WA104178141" version="4.3.3.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TotalTime>
  <Pages>7</Pages>
  <Words>1842</Words>
  <Characters>10504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Parminder Bawa</dc:creator>
  <cp:keywords/>
  <dc:description/>
  <cp:lastModifiedBy>Melissa Ong</cp:lastModifiedBy>
  <cp:revision>2</cp:revision>
  <cp:lastPrinted>2026-03-18T09:06:00Z</cp:lastPrinted>
  <dcterms:created xsi:type="dcterms:W3CDTF">2026-03-19T00:34:00Z</dcterms:created>
  <dcterms:modified xsi:type="dcterms:W3CDTF">2026-03-19T00:34:00Z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0764827c-d322-4f7c-b74a-8aa269c1616e</vt:lpwstr>
  </property>
</Properties>
</file>